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8C" w:rsidRPr="00B81B02" w:rsidRDefault="001D548C" w:rsidP="001D548C">
      <w:pPr>
        <w:jc w:val="center"/>
        <w:rPr>
          <w:rFonts w:ascii="Calibri" w:eastAsia="Calibri" w:hAnsi="Calibri"/>
          <w:b/>
          <w:i/>
          <w:color w:val="auto"/>
          <w:sz w:val="28"/>
          <w:szCs w:val="28"/>
          <w:u w:val="single"/>
          <w:lang w:eastAsia="en-US"/>
        </w:rPr>
      </w:pPr>
      <w:bookmarkStart w:id="0" w:name="_GoBack"/>
      <w:bookmarkEnd w:id="0"/>
      <w:r w:rsidRPr="00B81B02">
        <w:rPr>
          <w:rFonts w:ascii="Calibri" w:eastAsia="Calibri" w:hAnsi="Calibri"/>
          <w:b/>
          <w:i/>
          <w:color w:val="auto"/>
          <w:sz w:val="28"/>
          <w:szCs w:val="28"/>
          <w:u w:val="single"/>
          <w:lang w:eastAsia="en-US"/>
        </w:rPr>
        <w:t>MEMORIA DESCRIPTIVA</w:t>
      </w:r>
    </w:p>
    <w:p w:rsidR="001D548C" w:rsidRDefault="001D548C" w:rsidP="001D548C">
      <w:pPr>
        <w:rPr>
          <w:sz w:val="20"/>
          <w:szCs w:val="20"/>
        </w:rPr>
      </w:pPr>
    </w:p>
    <w:p w:rsidR="001D548C" w:rsidRPr="00387D91" w:rsidRDefault="001D548C" w:rsidP="001D548C">
      <w:pPr>
        <w:rPr>
          <w:sz w:val="10"/>
          <w:szCs w:val="10"/>
        </w:rPr>
      </w:pPr>
    </w:p>
    <w:p w:rsidR="001D548C" w:rsidRDefault="001D548C" w:rsidP="001D548C">
      <w:pPr>
        <w:rPr>
          <w:sz w:val="20"/>
          <w:szCs w:val="20"/>
        </w:rPr>
      </w:pPr>
    </w:p>
    <w:p w:rsidR="001D548C" w:rsidRPr="001D548C" w:rsidRDefault="001D548C" w:rsidP="001D548C">
      <w:pPr>
        <w:rPr>
          <w:rFonts w:ascii="Calibri" w:eastAsia="Calibri" w:hAnsi="Calibri"/>
          <w:color w:val="auto"/>
          <w:lang w:eastAsia="en-US"/>
        </w:rPr>
      </w:pPr>
    </w:p>
    <w:p w:rsidR="001D548C" w:rsidRPr="001D548C" w:rsidRDefault="001D548C" w:rsidP="001D548C">
      <w:pPr>
        <w:spacing w:line="360" w:lineRule="auto"/>
        <w:rPr>
          <w:rFonts w:ascii="Calibri" w:eastAsia="Calibri" w:hAnsi="Calibri"/>
          <w:color w:val="auto"/>
          <w:lang w:eastAsia="en-US"/>
        </w:rPr>
      </w:pPr>
      <w:r w:rsidRPr="001D548C">
        <w:rPr>
          <w:rFonts w:ascii="Calibri" w:eastAsia="Calibri" w:hAnsi="Calibri"/>
          <w:color w:val="auto"/>
          <w:lang w:eastAsia="en-US"/>
        </w:rPr>
        <w:t>Propietario</w:t>
      </w:r>
      <w:r w:rsidRPr="001D548C">
        <w:rPr>
          <w:rFonts w:ascii="Calibri" w:eastAsia="Calibri" w:hAnsi="Calibri"/>
          <w:color w:val="auto"/>
          <w:lang w:eastAsia="en-US"/>
        </w:rPr>
        <w:tab/>
        <w:t>:</w:t>
      </w:r>
      <w:r w:rsidRPr="001D548C">
        <w:rPr>
          <w:rFonts w:ascii="Calibri" w:eastAsia="Calibri" w:hAnsi="Calibri"/>
          <w:color w:val="auto"/>
          <w:lang w:eastAsia="en-US"/>
        </w:rPr>
        <w:tab/>
      </w:r>
      <w:r>
        <w:rPr>
          <w:rFonts w:asciiTheme="minorHAnsi" w:eastAsiaTheme="minorHAnsi" w:hAnsiTheme="minorHAnsi" w:cstheme="minorBidi"/>
          <w:color w:val="auto"/>
          <w:lang w:eastAsia="en-US"/>
        </w:rPr>
        <w:t>CENTRO INTERNACIONAL DE LA PAPA</w:t>
      </w:r>
    </w:p>
    <w:p w:rsidR="001D548C" w:rsidRPr="001D548C" w:rsidRDefault="001D548C" w:rsidP="001D548C">
      <w:pPr>
        <w:spacing w:line="360" w:lineRule="auto"/>
        <w:rPr>
          <w:rFonts w:ascii="Calibri" w:eastAsia="Calibri" w:hAnsi="Calibri"/>
          <w:color w:val="auto"/>
          <w:lang w:eastAsia="en-US"/>
        </w:rPr>
      </w:pPr>
      <w:r w:rsidRPr="001D548C">
        <w:rPr>
          <w:rFonts w:ascii="Calibri" w:eastAsia="Calibri" w:hAnsi="Calibri"/>
          <w:color w:val="auto"/>
          <w:lang w:eastAsia="en-US"/>
        </w:rPr>
        <w:t>Proyecto</w:t>
      </w:r>
      <w:r w:rsidRPr="001D548C">
        <w:rPr>
          <w:rFonts w:ascii="Calibri" w:eastAsia="Calibri" w:hAnsi="Calibri"/>
          <w:color w:val="auto"/>
          <w:lang w:eastAsia="en-US"/>
        </w:rPr>
        <w:tab/>
        <w:t>:</w:t>
      </w:r>
      <w:r w:rsidRPr="001D548C">
        <w:rPr>
          <w:rFonts w:ascii="Calibri" w:eastAsia="Calibri" w:hAnsi="Calibri"/>
          <w:color w:val="auto"/>
          <w:lang w:eastAsia="en-US"/>
        </w:rPr>
        <w:tab/>
      </w:r>
      <w:r>
        <w:rPr>
          <w:rFonts w:asciiTheme="minorHAnsi" w:eastAsiaTheme="minorHAnsi" w:hAnsiTheme="minorHAnsi" w:cstheme="minorBidi"/>
          <w:color w:val="auto"/>
          <w:lang w:eastAsia="en-US"/>
        </w:rPr>
        <w:t>Remodelación de Dormitorios</w:t>
      </w:r>
    </w:p>
    <w:p w:rsidR="001D548C" w:rsidRPr="001D548C" w:rsidRDefault="001D548C" w:rsidP="001D548C">
      <w:pPr>
        <w:spacing w:line="360" w:lineRule="auto"/>
        <w:rPr>
          <w:rFonts w:ascii="Calibri" w:eastAsia="Calibri" w:hAnsi="Calibri"/>
          <w:color w:val="auto"/>
          <w:lang w:eastAsia="en-US"/>
        </w:rPr>
      </w:pPr>
      <w:r w:rsidRPr="001D548C">
        <w:rPr>
          <w:rFonts w:ascii="Calibri" w:eastAsia="Calibri" w:hAnsi="Calibri"/>
          <w:color w:val="auto"/>
          <w:lang w:eastAsia="en-US"/>
        </w:rPr>
        <w:t>Ubicación</w:t>
      </w:r>
      <w:r w:rsidRPr="001D548C">
        <w:rPr>
          <w:rFonts w:ascii="Calibri" w:eastAsia="Calibri" w:hAnsi="Calibri"/>
          <w:color w:val="auto"/>
          <w:lang w:eastAsia="en-US"/>
        </w:rPr>
        <w:tab/>
        <w:t>:</w:t>
      </w:r>
      <w:r w:rsidRPr="001D548C">
        <w:rPr>
          <w:rFonts w:ascii="Calibri" w:eastAsia="Calibri" w:hAnsi="Calibri"/>
          <w:color w:val="auto"/>
          <w:lang w:eastAsia="en-US"/>
        </w:rPr>
        <w:tab/>
        <w:t xml:space="preserve">Av. </w:t>
      </w:r>
      <w:r>
        <w:rPr>
          <w:rFonts w:asciiTheme="minorHAnsi" w:eastAsiaTheme="minorHAnsi" w:hAnsiTheme="minorHAnsi" w:cstheme="minorBidi"/>
          <w:color w:val="auto"/>
          <w:lang w:eastAsia="en-US"/>
        </w:rPr>
        <w:t>La Molina 18</w:t>
      </w:r>
      <w:r w:rsidR="0048552D">
        <w:rPr>
          <w:rFonts w:asciiTheme="minorHAnsi" w:eastAsiaTheme="minorHAnsi" w:hAnsiTheme="minorHAnsi" w:cstheme="minorBidi"/>
          <w:color w:val="auto"/>
          <w:lang w:eastAsia="en-US"/>
        </w:rPr>
        <w:t>95 – La Molina</w:t>
      </w:r>
    </w:p>
    <w:p w:rsidR="001D548C" w:rsidRPr="001D548C" w:rsidRDefault="001D548C" w:rsidP="001D548C">
      <w:pPr>
        <w:pBdr>
          <w:bottom w:val="single" w:sz="12" w:space="1" w:color="auto"/>
        </w:pBdr>
        <w:spacing w:line="360" w:lineRule="auto"/>
        <w:rPr>
          <w:rFonts w:ascii="Calibri" w:eastAsia="Calibri" w:hAnsi="Calibri"/>
          <w:color w:val="auto"/>
          <w:lang w:eastAsia="en-US"/>
        </w:rPr>
      </w:pPr>
      <w:r w:rsidRPr="001D548C">
        <w:rPr>
          <w:rFonts w:ascii="Calibri" w:eastAsia="Calibri" w:hAnsi="Calibri"/>
          <w:color w:val="auto"/>
          <w:lang w:eastAsia="en-US"/>
        </w:rPr>
        <w:t>Fecha</w:t>
      </w:r>
      <w:r w:rsidRPr="001D548C">
        <w:rPr>
          <w:rFonts w:ascii="Calibri" w:eastAsia="Calibri" w:hAnsi="Calibri"/>
          <w:color w:val="auto"/>
          <w:lang w:eastAsia="en-US"/>
        </w:rPr>
        <w:tab/>
      </w:r>
      <w:r w:rsidRPr="001D548C">
        <w:rPr>
          <w:rFonts w:ascii="Calibri" w:eastAsia="Calibri" w:hAnsi="Calibri"/>
          <w:color w:val="auto"/>
          <w:lang w:eastAsia="en-US"/>
        </w:rPr>
        <w:tab/>
        <w:t>:</w:t>
      </w:r>
      <w:r w:rsidRPr="001D548C">
        <w:rPr>
          <w:rFonts w:ascii="Calibri" w:eastAsia="Calibri" w:hAnsi="Calibri"/>
          <w:color w:val="auto"/>
          <w:lang w:eastAsia="en-US"/>
        </w:rPr>
        <w:tab/>
      </w:r>
      <w:r w:rsidR="0048552D">
        <w:rPr>
          <w:rFonts w:asciiTheme="minorHAnsi" w:eastAsiaTheme="minorHAnsi" w:hAnsiTheme="minorHAnsi" w:cstheme="minorBidi"/>
          <w:color w:val="auto"/>
          <w:lang w:eastAsia="en-US"/>
        </w:rPr>
        <w:t>Octubre</w:t>
      </w:r>
      <w:r w:rsidRPr="001D548C">
        <w:rPr>
          <w:rFonts w:ascii="Calibri" w:eastAsia="Calibri" w:hAnsi="Calibri"/>
          <w:color w:val="auto"/>
          <w:lang w:eastAsia="en-US"/>
        </w:rPr>
        <w:t xml:space="preserve"> 2016</w:t>
      </w:r>
    </w:p>
    <w:p w:rsidR="001D548C" w:rsidRPr="001D548C" w:rsidRDefault="001D548C" w:rsidP="001D548C">
      <w:pPr>
        <w:pBdr>
          <w:bottom w:val="single" w:sz="12" w:space="1" w:color="auto"/>
        </w:pBdr>
        <w:rPr>
          <w:rFonts w:ascii="Calibri" w:eastAsia="Calibri" w:hAnsi="Calibri"/>
          <w:color w:val="auto"/>
          <w:lang w:eastAsia="en-US"/>
        </w:rPr>
      </w:pPr>
    </w:p>
    <w:p w:rsidR="001D548C" w:rsidRPr="001D548C" w:rsidRDefault="001D548C" w:rsidP="001D548C">
      <w:pPr>
        <w:rPr>
          <w:rFonts w:ascii="Calibri" w:eastAsia="Calibri" w:hAnsi="Calibri"/>
          <w:color w:val="auto"/>
          <w:lang w:eastAsia="en-US"/>
        </w:rPr>
      </w:pPr>
    </w:p>
    <w:p w:rsidR="001D548C" w:rsidRPr="001D548C" w:rsidRDefault="001D548C" w:rsidP="001D548C">
      <w:pPr>
        <w:jc w:val="both"/>
        <w:rPr>
          <w:rFonts w:ascii="Calibri" w:eastAsia="Calibri" w:hAnsi="Calibri"/>
          <w:color w:val="auto"/>
          <w:lang w:eastAsia="en-US"/>
        </w:rPr>
      </w:pPr>
    </w:p>
    <w:p w:rsidR="001D548C" w:rsidRPr="00B81B02" w:rsidRDefault="001D548C" w:rsidP="001D548C">
      <w:pPr>
        <w:jc w:val="both"/>
        <w:rPr>
          <w:rFonts w:ascii="Calibri" w:eastAsia="Calibri" w:hAnsi="Calibri"/>
          <w:b/>
          <w:i/>
          <w:color w:val="auto"/>
          <w:u w:val="single"/>
          <w:lang w:eastAsia="en-US"/>
        </w:rPr>
      </w:pPr>
      <w:r w:rsidRPr="00B81B02">
        <w:rPr>
          <w:rFonts w:ascii="Calibri" w:eastAsia="Calibri" w:hAnsi="Calibri"/>
          <w:b/>
          <w:i/>
          <w:color w:val="auto"/>
          <w:u w:val="single"/>
          <w:lang w:eastAsia="en-US"/>
        </w:rPr>
        <w:t>Antecedentes</w:t>
      </w:r>
    </w:p>
    <w:p w:rsidR="001D548C" w:rsidRPr="001D548C" w:rsidRDefault="001D548C" w:rsidP="001D548C">
      <w:pPr>
        <w:jc w:val="both"/>
        <w:rPr>
          <w:rFonts w:ascii="Calibri" w:eastAsia="Calibri" w:hAnsi="Calibri"/>
          <w:color w:val="auto"/>
          <w:lang w:eastAsia="en-US"/>
        </w:rPr>
      </w:pPr>
    </w:p>
    <w:p w:rsidR="001D548C" w:rsidRPr="001D548C" w:rsidRDefault="00B81B02" w:rsidP="001D548C">
      <w:pPr>
        <w:jc w:val="both"/>
        <w:rPr>
          <w:rFonts w:ascii="Calibri" w:eastAsia="Calibri" w:hAnsi="Calibri"/>
          <w:color w:val="auto"/>
          <w:lang w:eastAsia="en-US"/>
        </w:rPr>
      </w:pPr>
      <w:r>
        <w:rPr>
          <w:rFonts w:asciiTheme="minorHAnsi" w:eastAsiaTheme="minorHAnsi" w:hAnsiTheme="minorHAnsi" w:cstheme="minorBidi"/>
          <w:color w:val="auto"/>
          <w:lang w:eastAsia="en-US"/>
        </w:rPr>
        <w:t xml:space="preserve">El Centro Internacional de la Papa – CIP, </w:t>
      </w:r>
      <w:r w:rsidR="001D548C" w:rsidRPr="001D548C">
        <w:rPr>
          <w:rFonts w:ascii="Calibri" w:eastAsia="Calibri" w:hAnsi="Calibri"/>
          <w:color w:val="auto"/>
          <w:lang w:eastAsia="en-US"/>
        </w:rPr>
        <w:t xml:space="preserve"> requiere realizar </w:t>
      </w:r>
      <w:r>
        <w:rPr>
          <w:rFonts w:asciiTheme="minorHAnsi" w:eastAsiaTheme="minorHAnsi" w:hAnsiTheme="minorHAnsi" w:cstheme="minorBidi"/>
          <w:color w:val="auto"/>
          <w:lang w:eastAsia="en-US"/>
        </w:rPr>
        <w:t>mejoras en las instalaciones de los Dormitorios por lo que precisa la remodelación general de dichos ambientes.</w:t>
      </w:r>
    </w:p>
    <w:p w:rsidR="001D548C" w:rsidRPr="001D548C" w:rsidRDefault="001D548C" w:rsidP="001D548C">
      <w:pPr>
        <w:jc w:val="both"/>
        <w:rPr>
          <w:rFonts w:ascii="Calibri" w:eastAsia="Calibri" w:hAnsi="Calibri"/>
          <w:color w:val="auto"/>
          <w:lang w:eastAsia="en-US"/>
        </w:rPr>
      </w:pPr>
    </w:p>
    <w:p w:rsidR="00B81B02" w:rsidRDefault="001D548C" w:rsidP="001D548C">
      <w:pPr>
        <w:jc w:val="both"/>
        <w:rPr>
          <w:rFonts w:asciiTheme="minorHAnsi" w:eastAsiaTheme="minorHAnsi" w:hAnsiTheme="minorHAnsi" w:cstheme="minorBidi"/>
          <w:color w:val="auto"/>
          <w:lang w:eastAsia="en-US"/>
        </w:rPr>
      </w:pPr>
      <w:r w:rsidRPr="001D548C">
        <w:rPr>
          <w:rFonts w:ascii="Calibri" w:eastAsia="Calibri" w:hAnsi="Calibri"/>
          <w:color w:val="auto"/>
          <w:lang w:eastAsia="en-US"/>
        </w:rPr>
        <w:t xml:space="preserve">Para tal fin, se </w:t>
      </w:r>
      <w:r w:rsidR="00B81B02">
        <w:rPr>
          <w:rFonts w:asciiTheme="minorHAnsi" w:eastAsiaTheme="minorHAnsi" w:hAnsiTheme="minorHAnsi" w:cstheme="minorBidi"/>
          <w:color w:val="auto"/>
          <w:lang w:eastAsia="en-US"/>
        </w:rPr>
        <w:t xml:space="preserve">ha preparado el diseño que contempla estas mejoras y se han establecido los requerimientos básicos para llevar a cabo </w:t>
      </w:r>
      <w:r w:rsidR="008E5D64">
        <w:rPr>
          <w:rFonts w:asciiTheme="minorHAnsi" w:eastAsiaTheme="minorHAnsi" w:hAnsiTheme="minorHAnsi" w:cstheme="minorBidi"/>
          <w:color w:val="auto"/>
          <w:lang w:eastAsia="en-US"/>
        </w:rPr>
        <w:t>estos</w:t>
      </w:r>
      <w:r w:rsidR="00B81B02">
        <w:rPr>
          <w:rFonts w:asciiTheme="minorHAnsi" w:eastAsiaTheme="minorHAnsi" w:hAnsiTheme="minorHAnsi" w:cstheme="minorBidi"/>
          <w:color w:val="auto"/>
          <w:lang w:eastAsia="en-US"/>
        </w:rPr>
        <w:t xml:space="preserve"> trabajos.</w:t>
      </w:r>
    </w:p>
    <w:p w:rsidR="001D548C" w:rsidRPr="001D548C" w:rsidRDefault="001D548C" w:rsidP="001D548C">
      <w:pPr>
        <w:jc w:val="both"/>
        <w:rPr>
          <w:rFonts w:ascii="Calibri" w:eastAsia="Calibri" w:hAnsi="Calibri"/>
          <w:color w:val="auto"/>
          <w:lang w:eastAsia="en-US"/>
        </w:rPr>
      </w:pPr>
    </w:p>
    <w:p w:rsidR="001D548C" w:rsidRDefault="001D548C" w:rsidP="001D548C">
      <w:pPr>
        <w:jc w:val="both"/>
        <w:rPr>
          <w:rFonts w:ascii="Calibri" w:eastAsia="Calibri" w:hAnsi="Calibri"/>
          <w:color w:val="auto"/>
          <w:lang w:eastAsia="en-US"/>
        </w:rPr>
      </w:pPr>
    </w:p>
    <w:p w:rsidR="00DD2EC3" w:rsidRPr="00B81B02" w:rsidRDefault="00D4509C" w:rsidP="00DD23F9">
      <w:pPr>
        <w:pStyle w:val="NoSpacing"/>
        <w:jc w:val="both"/>
        <w:rPr>
          <w:b/>
          <w:i/>
          <w:sz w:val="24"/>
          <w:szCs w:val="24"/>
          <w:u w:val="single"/>
          <w:lang w:val="es-ES"/>
        </w:rPr>
      </w:pPr>
      <w:r w:rsidRPr="00B81B02">
        <w:rPr>
          <w:b/>
          <w:i/>
          <w:sz w:val="24"/>
          <w:szCs w:val="24"/>
          <w:u w:val="single"/>
          <w:lang w:val="es-ES"/>
        </w:rPr>
        <w:t>REMODELACION DE DORMITORIOS CIP</w:t>
      </w:r>
    </w:p>
    <w:p w:rsidR="00D4509C" w:rsidRPr="00757131" w:rsidRDefault="00D4509C" w:rsidP="00DD23F9">
      <w:pPr>
        <w:pStyle w:val="NoSpacing"/>
        <w:jc w:val="both"/>
        <w:rPr>
          <w:sz w:val="24"/>
          <w:szCs w:val="24"/>
          <w:lang w:val="es-ES"/>
        </w:rPr>
      </w:pPr>
    </w:p>
    <w:p w:rsidR="00D4509C" w:rsidRPr="00757131" w:rsidRDefault="00D4509C" w:rsidP="00B81B02">
      <w:pPr>
        <w:pStyle w:val="NoSpacing"/>
        <w:jc w:val="both"/>
        <w:rPr>
          <w:sz w:val="24"/>
          <w:szCs w:val="24"/>
          <w:lang w:val="es-ES"/>
        </w:rPr>
      </w:pPr>
      <w:r w:rsidRPr="00757131">
        <w:rPr>
          <w:sz w:val="24"/>
          <w:szCs w:val="24"/>
          <w:lang w:val="es-ES"/>
        </w:rPr>
        <w:t>Se plantea la remodelación de dormitorios CIP, parte de los cuales se mantendrán del tamaño actual y parte de ellos serán am</w:t>
      </w:r>
      <w:r w:rsidR="00DD23F9" w:rsidRPr="00757131">
        <w:rPr>
          <w:sz w:val="24"/>
          <w:szCs w:val="24"/>
          <w:lang w:val="es-ES"/>
        </w:rPr>
        <w:t>pliados.</w:t>
      </w:r>
    </w:p>
    <w:p w:rsidR="00DD23F9" w:rsidRPr="00757131" w:rsidRDefault="00DD23F9" w:rsidP="00B81B02">
      <w:pPr>
        <w:pStyle w:val="NoSpacing"/>
        <w:jc w:val="both"/>
        <w:rPr>
          <w:sz w:val="24"/>
          <w:szCs w:val="24"/>
          <w:lang w:val="es-ES"/>
        </w:rPr>
      </w:pPr>
    </w:p>
    <w:p w:rsidR="00DD23F9" w:rsidRPr="00757131" w:rsidRDefault="00DD23F9" w:rsidP="00B81B02">
      <w:pPr>
        <w:pStyle w:val="NoSpacing"/>
        <w:jc w:val="both"/>
        <w:rPr>
          <w:sz w:val="24"/>
          <w:szCs w:val="24"/>
          <w:lang w:val="es-ES"/>
        </w:rPr>
      </w:pPr>
      <w:r w:rsidRPr="00757131">
        <w:rPr>
          <w:sz w:val="24"/>
          <w:szCs w:val="24"/>
          <w:lang w:val="es-ES"/>
        </w:rPr>
        <w:t>Dentro de los trabajos a ejecutar están los siguientes:</w:t>
      </w:r>
    </w:p>
    <w:p w:rsidR="00DD23F9" w:rsidRPr="00757131" w:rsidRDefault="00DD23F9" w:rsidP="00B81B02">
      <w:pPr>
        <w:pStyle w:val="NoSpacing"/>
        <w:jc w:val="both"/>
        <w:rPr>
          <w:sz w:val="24"/>
          <w:szCs w:val="24"/>
          <w:lang w:val="es-ES"/>
        </w:rPr>
      </w:pPr>
    </w:p>
    <w:p w:rsidR="00DD23F9" w:rsidRPr="00757131" w:rsidRDefault="00DD23F9" w:rsidP="00B81B02">
      <w:pPr>
        <w:pStyle w:val="NoSpacing"/>
        <w:numPr>
          <w:ilvl w:val="0"/>
          <w:numId w:val="1"/>
        </w:numPr>
        <w:jc w:val="both"/>
        <w:rPr>
          <w:sz w:val="24"/>
          <w:szCs w:val="24"/>
          <w:lang w:val="es-ES"/>
        </w:rPr>
      </w:pPr>
      <w:r w:rsidRPr="00757131">
        <w:rPr>
          <w:sz w:val="24"/>
          <w:szCs w:val="24"/>
          <w:lang w:val="es-ES"/>
        </w:rPr>
        <w:t xml:space="preserve">Renovación completa de tuberías de agua y </w:t>
      </w:r>
      <w:r w:rsidR="008E5D64" w:rsidRPr="00757131">
        <w:rPr>
          <w:sz w:val="24"/>
          <w:szCs w:val="24"/>
          <w:lang w:val="es-ES"/>
        </w:rPr>
        <w:t>desagüe</w:t>
      </w:r>
      <w:r w:rsidRPr="00757131">
        <w:rPr>
          <w:sz w:val="24"/>
          <w:szCs w:val="24"/>
          <w:lang w:val="es-ES"/>
        </w:rPr>
        <w:t>.</w:t>
      </w:r>
    </w:p>
    <w:p w:rsidR="00DD23F9" w:rsidRPr="00757131" w:rsidRDefault="00DD23F9" w:rsidP="00B81B02">
      <w:pPr>
        <w:pStyle w:val="NoSpacing"/>
        <w:numPr>
          <w:ilvl w:val="0"/>
          <w:numId w:val="1"/>
        </w:numPr>
        <w:jc w:val="both"/>
        <w:rPr>
          <w:sz w:val="24"/>
          <w:szCs w:val="24"/>
          <w:lang w:val="es-ES"/>
        </w:rPr>
      </w:pPr>
      <w:r w:rsidRPr="00757131">
        <w:rPr>
          <w:sz w:val="24"/>
          <w:szCs w:val="24"/>
          <w:lang w:val="es-ES"/>
        </w:rPr>
        <w:t>Mejora de las instalaciones eléctricas</w:t>
      </w:r>
      <w:r w:rsidR="001D7303">
        <w:rPr>
          <w:sz w:val="24"/>
          <w:szCs w:val="24"/>
          <w:lang w:val="es-ES"/>
        </w:rPr>
        <w:t>:</w:t>
      </w:r>
      <w:r w:rsidRPr="00757131">
        <w:rPr>
          <w:sz w:val="24"/>
          <w:szCs w:val="24"/>
          <w:lang w:val="es-ES"/>
        </w:rPr>
        <w:t xml:space="preserve"> cambio de luminarias de dormitorio y baño, cambio de placas de tomacorrientes e interruptores.</w:t>
      </w:r>
    </w:p>
    <w:p w:rsidR="00DD23F9" w:rsidRPr="00757131" w:rsidRDefault="00DD23F9" w:rsidP="00B81B02">
      <w:pPr>
        <w:pStyle w:val="NoSpacing"/>
        <w:numPr>
          <w:ilvl w:val="0"/>
          <w:numId w:val="1"/>
        </w:numPr>
        <w:jc w:val="both"/>
        <w:rPr>
          <w:sz w:val="24"/>
          <w:szCs w:val="24"/>
          <w:lang w:val="es-ES"/>
        </w:rPr>
      </w:pPr>
      <w:r w:rsidRPr="00757131">
        <w:rPr>
          <w:sz w:val="24"/>
          <w:szCs w:val="24"/>
          <w:lang w:val="es-ES"/>
        </w:rPr>
        <w:t>En los dormitorios que permanecen del tamaño actual: se ampliara el tamaño de la ducha.</w:t>
      </w:r>
    </w:p>
    <w:p w:rsidR="00DD23F9" w:rsidRPr="00757131" w:rsidRDefault="00DD23F9" w:rsidP="00B81B02">
      <w:pPr>
        <w:pStyle w:val="NoSpacing"/>
        <w:numPr>
          <w:ilvl w:val="0"/>
          <w:numId w:val="1"/>
        </w:numPr>
        <w:jc w:val="both"/>
        <w:rPr>
          <w:sz w:val="24"/>
          <w:szCs w:val="24"/>
          <w:lang w:val="es-ES"/>
        </w:rPr>
      </w:pPr>
      <w:r w:rsidRPr="00757131">
        <w:rPr>
          <w:sz w:val="24"/>
          <w:szCs w:val="24"/>
          <w:lang w:val="es-ES"/>
        </w:rPr>
        <w:t>En los dormitorios que se amplían: incrementar el tamaño de la ducha e implementar un nuevo espacio para closet, según el diseño propuesto.</w:t>
      </w:r>
    </w:p>
    <w:p w:rsidR="00962D28" w:rsidRPr="00757131" w:rsidRDefault="00962D28" w:rsidP="00B81B02">
      <w:pPr>
        <w:pStyle w:val="NoSpacing"/>
        <w:numPr>
          <w:ilvl w:val="0"/>
          <w:numId w:val="1"/>
        </w:numPr>
        <w:jc w:val="both"/>
        <w:rPr>
          <w:sz w:val="24"/>
          <w:szCs w:val="24"/>
          <w:lang w:val="es-ES"/>
        </w:rPr>
      </w:pPr>
      <w:r w:rsidRPr="00757131">
        <w:rPr>
          <w:sz w:val="24"/>
          <w:szCs w:val="24"/>
          <w:lang w:val="es-ES"/>
        </w:rPr>
        <w:t>Cambio de tapizón por alfombra alto tránsito.</w:t>
      </w:r>
    </w:p>
    <w:p w:rsidR="00962D28" w:rsidRPr="00757131" w:rsidRDefault="00962D28" w:rsidP="00B81B02">
      <w:pPr>
        <w:pStyle w:val="NoSpacing"/>
        <w:numPr>
          <w:ilvl w:val="0"/>
          <w:numId w:val="1"/>
        </w:numPr>
        <w:jc w:val="both"/>
        <w:rPr>
          <w:sz w:val="24"/>
          <w:szCs w:val="24"/>
          <w:lang w:val="es-ES"/>
        </w:rPr>
      </w:pPr>
      <w:r w:rsidRPr="00757131">
        <w:rPr>
          <w:sz w:val="24"/>
          <w:szCs w:val="24"/>
          <w:lang w:val="es-ES"/>
        </w:rPr>
        <w:t>Cambio de zócalos</w:t>
      </w:r>
    </w:p>
    <w:p w:rsidR="00962D28" w:rsidRPr="00757131" w:rsidRDefault="00962D28" w:rsidP="00B81B02">
      <w:pPr>
        <w:pStyle w:val="NoSpacing"/>
        <w:numPr>
          <w:ilvl w:val="0"/>
          <w:numId w:val="1"/>
        </w:numPr>
        <w:jc w:val="both"/>
        <w:rPr>
          <w:sz w:val="24"/>
          <w:szCs w:val="24"/>
          <w:lang w:val="es-ES"/>
        </w:rPr>
      </w:pPr>
      <w:r w:rsidRPr="00757131">
        <w:rPr>
          <w:sz w:val="24"/>
          <w:szCs w:val="24"/>
          <w:lang w:val="es-ES"/>
        </w:rPr>
        <w:t>Cambio de cortinas de tela por rollers.</w:t>
      </w:r>
    </w:p>
    <w:p w:rsidR="00962D28" w:rsidRPr="00757131" w:rsidRDefault="001D7303" w:rsidP="00B81B02">
      <w:pPr>
        <w:pStyle w:val="NoSpacing"/>
        <w:numPr>
          <w:ilvl w:val="0"/>
          <w:numId w:val="1"/>
        </w:numPr>
        <w:jc w:val="both"/>
        <w:rPr>
          <w:sz w:val="24"/>
          <w:szCs w:val="24"/>
          <w:lang w:val="es-ES"/>
        </w:rPr>
      </w:pPr>
      <w:r>
        <w:rPr>
          <w:sz w:val="24"/>
          <w:szCs w:val="24"/>
          <w:lang w:val="es-ES"/>
        </w:rPr>
        <w:t>M</w:t>
      </w:r>
      <w:r w:rsidR="00962D28" w:rsidRPr="00757131">
        <w:rPr>
          <w:sz w:val="24"/>
          <w:szCs w:val="24"/>
          <w:lang w:val="es-ES"/>
        </w:rPr>
        <w:t xml:space="preserve">antenimiento de </w:t>
      </w:r>
      <w:r w:rsidR="008E5D64" w:rsidRPr="00757131">
        <w:rPr>
          <w:sz w:val="24"/>
          <w:szCs w:val="24"/>
          <w:lang w:val="es-ES"/>
        </w:rPr>
        <w:t>Carpintería</w:t>
      </w:r>
      <w:r w:rsidR="00962D28" w:rsidRPr="00757131">
        <w:rPr>
          <w:sz w:val="24"/>
          <w:szCs w:val="24"/>
          <w:lang w:val="es-ES"/>
        </w:rPr>
        <w:t xml:space="preserve"> existente</w:t>
      </w:r>
    </w:p>
    <w:p w:rsidR="00962D28" w:rsidRPr="00757131" w:rsidRDefault="00962D28" w:rsidP="00B81B02">
      <w:pPr>
        <w:pStyle w:val="NoSpacing"/>
        <w:numPr>
          <w:ilvl w:val="0"/>
          <w:numId w:val="1"/>
        </w:numPr>
        <w:jc w:val="both"/>
        <w:rPr>
          <w:sz w:val="24"/>
          <w:szCs w:val="24"/>
          <w:lang w:val="es-ES"/>
        </w:rPr>
      </w:pPr>
      <w:r w:rsidRPr="00757131">
        <w:rPr>
          <w:sz w:val="24"/>
          <w:szCs w:val="24"/>
          <w:lang w:val="es-ES"/>
        </w:rPr>
        <w:t>Pintura general de todos los ambientes y de la</w:t>
      </w:r>
      <w:r w:rsidR="00DF5B67">
        <w:rPr>
          <w:sz w:val="24"/>
          <w:szCs w:val="24"/>
          <w:lang w:val="es-ES"/>
        </w:rPr>
        <w:t>s</w:t>
      </w:r>
      <w:r w:rsidRPr="00757131">
        <w:rPr>
          <w:sz w:val="24"/>
          <w:szCs w:val="24"/>
          <w:lang w:val="es-ES"/>
        </w:rPr>
        <w:t xml:space="preserve"> áreas del corredor y accesos directos a los Dormitorios.</w:t>
      </w:r>
    </w:p>
    <w:p w:rsidR="00962D28" w:rsidRDefault="00962D28" w:rsidP="00B81B02">
      <w:pPr>
        <w:pStyle w:val="NoSpacing"/>
        <w:jc w:val="both"/>
        <w:rPr>
          <w:sz w:val="24"/>
          <w:szCs w:val="24"/>
          <w:lang w:val="es-ES"/>
        </w:rPr>
      </w:pPr>
    </w:p>
    <w:p w:rsidR="009C575F" w:rsidRPr="00757131" w:rsidRDefault="009C575F" w:rsidP="00B81B02">
      <w:pPr>
        <w:pStyle w:val="NoSpacing"/>
        <w:jc w:val="both"/>
        <w:rPr>
          <w:sz w:val="24"/>
          <w:szCs w:val="24"/>
          <w:lang w:val="es-ES"/>
        </w:rPr>
      </w:pPr>
    </w:p>
    <w:p w:rsidR="001D7303" w:rsidRDefault="001D7303" w:rsidP="00B81B02">
      <w:pPr>
        <w:pStyle w:val="NoSpacing"/>
        <w:jc w:val="both"/>
        <w:rPr>
          <w:b/>
          <w:i/>
          <w:sz w:val="24"/>
          <w:szCs w:val="24"/>
          <w:u w:val="single"/>
          <w:lang w:val="es-ES"/>
        </w:rPr>
      </w:pPr>
    </w:p>
    <w:p w:rsidR="001D7303" w:rsidRDefault="001D7303" w:rsidP="00B81B02">
      <w:pPr>
        <w:pStyle w:val="NoSpacing"/>
        <w:jc w:val="both"/>
        <w:rPr>
          <w:b/>
          <w:i/>
          <w:sz w:val="24"/>
          <w:szCs w:val="24"/>
          <w:u w:val="single"/>
          <w:lang w:val="es-ES"/>
        </w:rPr>
      </w:pPr>
    </w:p>
    <w:p w:rsidR="00962D28" w:rsidRPr="00DF5B67" w:rsidRDefault="0096645E" w:rsidP="00B81B02">
      <w:pPr>
        <w:pStyle w:val="NoSpacing"/>
        <w:jc w:val="both"/>
        <w:rPr>
          <w:b/>
          <w:i/>
          <w:sz w:val="24"/>
          <w:szCs w:val="24"/>
          <w:u w:val="single"/>
          <w:lang w:val="es-ES"/>
        </w:rPr>
      </w:pPr>
      <w:r>
        <w:rPr>
          <w:b/>
          <w:i/>
          <w:sz w:val="24"/>
          <w:szCs w:val="24"/>
          <w:u w:val="single"/>
          <w:lang w:val="es-ES"/>
        </w:rPr>
        <w:lastRenderedPageBreak/>
        <w:t>ESPECIFICACIONES GENERALES</w:t>
      </w:r>
    </w:p>
    <w:p w:rsidR="00962D28" w:rsidRPr="00757131" w:rsidRDefault="00962D28" w:rsidP="00B81B02">
      <w:pPr>
        <w:pStyle w:val="NoSpacing"/>
        <w:jc w:val="both"/>
        <w:rPr>
          <w:sz w:val="24"/>
          <w:szCs w:val="24"/>
          <w:lang w:val="es-ES"/>
        </w:rPr>
      </w:pPr>
    </w:p>
    <w:p w:rsidR="00962D28" w:rsidRPr="00757131" w:rsidRDefault="00962D28" w:rsidP="00B81B02">
      <w:pPr>
        <w:pStyle w:val="NoSpacing"/>
        <w:jc w:val="both"/>
        <w:rPr>
          <w:sz w:val="24"/>
          <w:szCs w:val="24"/>
          <w:lang w:val="es-ES"/>
        </w:rPr>
      </w:pPr>
      <w:r w:rsidRPr="00757131">
        <w:rPr>
          <w:sz w:val="24"/>
          <w:szCs w:val="24"/>
          <w:lang w:val="es-ES"/>
        </w:rPr>
        <w:t>Los acabados serán de primera considerando los materiales del mercado, los cuales deberán ser aprobados previamente por la Supervisión del CIP.</w:t>
      </w:r>
    </w:p>
    <w:p w:rsidR="00962D28" w:rsidRDefault="00962D28" w:rsidP="00B81B02">
      <w:pPr>
        <w:pStyle w:val="NoSpacing"/>
        <w:jc w:val="both"/>
        <w:rPr>
          <w:sz w:val="24"/>
          <w:szCs w:val="24"/>
          <w:lang w:val="es-ES"/>
        </w:rPr>
      </w:pPr>
    </w:p>
    <w:p w:rsidR="00971D6F" w:rsidRPr="00757131" w:rsidRDefault="00971D6F" w:rsidP="00B81B02">
      <w:pPr>
        <w:pStyle w:val="NoSpacing"/>
        <w:jc w:val="both"/>
        <w:rPr>
          <w:sz w:val="24"/>
          <w:szCs w:val="24"/>
          <w:lang w:val="es-ES"/>
        </w:rPr>
      </w:pPr>
    </w:p>
    <w:p w:rsidR="00962D28" w:rsidRPr="00DF5B67" w:rsidRDefault="00962D28" w:rsidP="00B81B02">
      <w:pPr>
        <w:pStyle w:val="NoSpacing"/>
        <w:jc w:val="both"/>
        <w:rPr>
          <w:b/>
          <w:sz w:val="24"/>
          <w:szCs w:val="24"/>
          <w:u w:val="single"/>
          <w:lang w:val="es-ES"/>
        </w:rPr>
      </w:pPr>
      <w:r w:rsidRPr="00DF5B67">
        <w:rPr>
          <w:b/>
          <w:sz w:val="24"/>
          <w:szCs w:val="24"/>
          <w:u w:val="single"/>
          <w:lang w:val="es-ES"/>
        </w:rPr>
        <w:t>Instalaciones Sanitarias</w:t>
      </w:r>
      <w:r w:rsidR="00FC6809" w:rsidRPr="00DF5B67">
        <w:rPr>
          <w:b/>
          <w:sz w:val="24"/>
          <w:szCs w:val="24"/>
          <w:u w:val="single"/>
          <w:lang w:val="es-ES"/>
        </w:rPr>
        <w:t xml:space="preserve"> y Acabados en Baños</w:t>
      </w:r>
    </w:p>
    <w:p w:rsidR="00962D28" w:rsidRPr="00757131" w:rsidRDefault="00962D28" w:rsidP="00B81B02">
      <w:pPr>
        <w:pStyle w:val="NoSpacing"/>
        <w:jc w:val="both"/>
        <w:rPr>
          <w:sz w:val="24"/>
          <w:szCs w:val="24"/>
          <w:lang w:val="es-ES"/>
        </w:rPr>
      </w:pPr>
      <w:r w:rsidRPr="00757131">
        <w:rPr>
          <w:sz w:val="24"/>
          <w:szCs w:val="24"/>
          <w:lang w:val="es-ES"/>
        </w:rPr>
        <w:t>Se deberá hacer un nuevo tendido de las redes considerando que las conexiones existentes son de fierro fundido, parte de las cuales corren expuestas dentro del falso cielo raso del nivel inferior.</w:t>
      </w:r>
    </w:p>
    <w:p w:rsidR="009C575F" w:rsidRDefault="009C575F" w:rsidP="00B81B02">
      <w:pPr>
        <w:pStyle w:val="NoSpacing"/>
        <w:jc w:val="both"/>
        <w:rPr>
          <w:sz w:val="24"/>
          <w:szCs w:val="24"/>
          <w:lang w:val="es-ES"/>
        </w:rPr>
      </w:pPr>
    </w:p>
    <w:p w:rsidR="009C575F" w:rsidRDefault="00FC6809" w:rsidP="00B81B02">
      <w:pPr>
        <w:pStyle w:val="NoSpacing"/>
        <w:jc w:val="both"/>
        <w:rPr>
          <w:sz w:val="24"/>
          <w:szCs w:val="24"/>
          <w:lang w:val="es-ES"/>
        </w:rPr>
      </w:pPr>
      <w:r w:rsidRPr="00757131">
        <w:rPr>
          <w:sz w:val="24"/>
          <w:szCs w:val="24"/>
          <w:lang w:val="es-ES"/>
        </w:rPr>
        <w:t xml:space="preserve">Se retira el enchape del piso existente, la altura del murete de ducha no debe ser mayor a 15 cm., se </w:t>
      </w:r>
      <w:r w:rsidR="009C575F">
        <w:rPr>
          <w:sz w:val="24"/>
          <w:szCs w:val="24"/>
          <w:lang w:val="es-ES"/>
        </w:rPr>
        <w:t xml:space="preserve">colocará nueva </w:t>
      </w:r>
      <w:r w:rsidRPr="00757131">
        <w:rPr>
          <w:sz w:val="24"/>
          <w:szCs w:val="24"/>
          <w:lang w:val="es-ES"/>
        </w:rPr>
        <w:t xml:space="preserve">grifería </w:t>
      </w:r>
      <w:r w:rsidR="009C575F">
        <w:rPr>
          <w:sz w:val="24"/>
          <w:szCs w:val="24"/>
          <w:lang w:val="es-ES"/>
        </w:rPr>
        <w:t xml:space="preserve">marca </w:t>
      </w:r>
      <w:proofErr w:type="spellStart"/>
      <w:r w:rsidR="009C575F">
        <w:rPr>
          <w:sz w:val="24"/>
          <w:szCs w:val="24"/>
          <w:lang w:val="es-ES"/>
        </w:rPr>
        <w:t>Vainsa</w:t>
      </w:r>
      <w:proofErr w:type="spellEnd"/>
      <w:r w:rsidR="009C575F">
        <w:rPr>
          <w:sz w:val="24"/>
          <w:szCs w:val="24"/>
          <w:lang w:val="es-ES"/>
        </w:rPr>
        <w:t xml:space="preserve">, </w:t>
      </w:r>
      <w:r w:rsidRPr="00757131">
        <w:rPr>
          <w:sz w:val="24"/>
          <w:szCs w:val="24"/>
          <w:lang w:val="es-ES"/>
        </w:rPr>
        <w:t xml:space="preserve">y </w:t>
      </w:r>
      <w:r w:rsidR="009C575F">
        <w:rPr>
          <w:sz w:val="24"/>
          <w:szCs w:val="24"/>
          <w:lang w:val="es-ES"/>
        </w:rPr>
        <w:t>nuevos accesorios cromados.</w:t>
      </w:r>
    </w:p>
    <w:p w:rsidR="009C575F" w:rsidRDefault="009C575F" w:rsidP="00B81B02">
      <w:pPr>
        <w:pStyle w:val="NoSpacing"/>
        <w:jc w:val="both"/>
        <w:rPr>
          <w:sz w:val="24"/>
          <w:szCs w:val="24"/>
          <w:lang w:val="es-ES"/>
        </w:rPr>
      </w:pPr>
      <w:r>
        <w:rPr>
          <w:sz w:val="24"/>
          <w:szCs w:val="24"/>
          <w:lang w:val="es-ES"/>
        </w:rPr>
        <w:t xml:space="preserve">Los </w:t>
      </w:r>
      <w:r w:rsidR="00FC6809" w:rsidRPr="00757131">
        <w:rPr>
          <w:sz w:val="24"/>
          <w:szCs w:val="24"/>
          <w:lang w:val="es-ES"/>
        </w:rPr>
        <w:t>aparatos sanitarios que serán de color blanco</w:t>
      </w:r>
      <w:r>
        <w:rPr>
          <w:sz w:val="24"/>
          <w:szCs w:val="24"/>
          <w:lang w:val="es-ES"/>
        </w:rPr>
        <w:t xml:space="preserve"> marca </w:t>
      </w:r>
      <w:proofErr w:type="spellStart"/>
      <w:r>
        <w:rPr>
          <w:sz w:val="24"/>
          <w:szCs w:val="24"/>
          <w:lang w:val="es-ES"/>
        </w:rPr>
        <w:t>Trebol</w:t>
      </w:r>
      <w:proofErr w:type="spellEnd"/>
      <w:r w:rsidR="00FC6809" w:rsidRPr="00757131">
        <w:rPr>
          <w:sz w:val="24"/>
          <w:szCs w:val="24"/>
          <w:lang w:val="es-ES"/>
        </w:rPr>
        <w:t>.</w:t>
      </w:r>
    </w:p>
    <w:p w:rsidR="00FC6809" w:rsidRPr="00757131" w:rsidRDefault="000C1699" w:rsidP="00B81B02">
      <w:pPr>
        <w:pStyle w:val="NoSpacing"/>
        <w:jc w:val="both"/>
        <w:rPr>
          <w:sz w:val="24"/>
          <w:szCs w:val="24"/>
          <w:lang w:val="es-ES"/>
        </w:rPr>
      </w:pPr>
      <w:r w:rsidRPr="00757131">
        <w:rPr>
          <w:sz w:val="24"/>
          <w:szCs w:val="24"/>
          <w:lang w:val="es-ES"/>
        </w:rPr>
        <w:t>El sumidero de ducha de 2” será de acero marca Vainsa.</w:t>
      </w:r>
    </w:p>
    <w:p w:rsidR="000C1699" w:rsidRPr="00757131" w:rsidRDefault="000C1699" w:rsidP="00B81B02">
      <w:pPr>
        <w:pStyle w:val="NoSpacing"/>
        <w:jc w:val="both"/>
        <w:rPr>
          <w:sz w:val="24"/>
          <w:szCs w:val="24"/>
          <w:lang w:val="es-ES"/>
        </w:rPr>
      </w:pPr>
      <w:r w:rsidRPr="00757131">
        <w:rPr>
          <w:sz w:val="24"/>
          <w:szCs w:val="24"/>
          <w:lang w:val="es-ES"/>
        </w:rPr>
        <w:t>La paredes del baño irán enchapadas de piso a techo sobre enchape existente, a menos que éste se encuentre soplado por lo que se retirará de ser estrictamente necesario.</w:t>
      </w:r>
    </w:p>
    <w:p w:rsidR="00CA10CF" w:rsidRPr="00757131" w:rsidRDefault="00CA10CF" w:rsidP="00B81B02">
      <w:pPr>
        <w:pStyle w:val="NoSpacing"/>
        <w:jc w:val="both"/>
        <w:rPr>
          <w:sz w:val="24"/>
          <w:szCs w:val="24"/>
          <w:lang w:val="es-ES"/>
        </w:rPr>
      </w:pPr>
    </w:p>
    <w:p w:rsidR="00CA10CF" w:rsidRPr="00757131" w:rsidRDefault="00CA10CF" w:rsidP="00B81B02">
      <w:pPr>
        <w:pStyle w:val="NoSpacing"/>
        <w:jc w:val="both"/>
        <w:rPr>
          <w:sz w:val="24"/>
          <w:szCs w:val="24"/>
          <w:lang w:val="es-ES"/>
        </w:rPr>
      </w:pPr>
      <w:r w:rsidRPr="00757131">
        <w:rPr>
          <w:sz w:val="24"/>
          <w:szCs w:val="24"/>
          <w:lang w:val="es-ES"/>
        </w:rPr>
        <w:t>La mesa de baño será en cuarzo que haga un buen contraste con el ovalín de empotrar color blanco, llevará faldón de 4 cm en el frente y costado, y zócalo de 8cm en L. El mueble bajo el lavatorio será en melamina a prueba de agua, irá suspendido y  llevará dos puertas inferiores con bisagras cangrejo y tiradores pequeños de acero.</w:t>
      </w:r>
    </w:p>
    <w:p w:rsidR="00AC0B23" w:rsidRPr="00757131" w:rsidRDefault="00AC0B23" w:rsidP="00B81B02">
      <w:pPr>
        <w:pStyle w:val="NoSpacing"/>
        <w:jc w:val="both"/>
        <w:rPr>
          <w:sz w:val="24"/>
          <w:szCs w:val="24"/>
          <w:lang w:val="es-ES"/>
        </w:rPr>
      </w:pPr>
    </w:p>
    <w:p w:rsidR="00AC0B23" w:rsidRPr="00757131" w:rsidRDefault="00AC0B23" w:rsidP="00B81B02">
      <w:pPr>
        <w:pStyle w:val="NoSpacing"/>
        <w:jc w:val="both"/>
        <w:rPr>
          <w:sz w:val="24"/>
          <w:szCs w:val="24"/>
          <w:lang w:val="es-ES"/>
        </w:rPr>
      </w:pPr>
      <w:r w:rsidRPr="00757131">
        <w:rPr>
          <w:sz w:val="24"/>
          <w:szCs w:val="24"/>
          <w:lang w:val="es-ES"/>
        </w:rPr>
        <w:t>Implementar dentro de la ducha un nicho para colocar botellas de shampoo o implementos de aseo personal; el tamaño del mismo será apropiado y de acuerdo a la modulación del enchape.</w:t>
      </w:r>
    </w:p>
    <w:p w:rsidR="00CA10CF" w:rsidRPr="00757131" w:rsidRDefault="00CA10CF" w:rsidP="00B81B02">
      <w:pPr>
        <w:pStyle w:val="NoSpacing"/>
        <w:jc w:val="both"/>
        <w:rPr>
          <w:sz w:val="24"/>
          <w:szCs w:val="24"/>
          <w:lang w:val="es-ES"/>
        </w:rPr>
      </w:pPr>
    </w:p>
    <w:p w:rsidR="00CA10CF" w:rsidRPr="00757131" w:rsidRDefault="00CA10CF" w:rsidP="00B81B02">
      <w:pPr>
        <w:pStyle w:val="NoSpacing"/>
        <w:jc w:val="both"/>
        <w:rPr>
          <w:sz w:val="24"/>
          <w:szCs w:val="24"/>
          <w:lang w:val="es-ES"/>
        </w:rPr>
      </w:pPr>
      <w:r w:rsidRPr="00757131">
        <w:rPr>
          <w:sz w:val="24"/>
          <w:szCs w:val="24"/>
          <w:lang w:val="es-ES"/>
        </w:rPr>
        <w:t>Los enchapes serán Celima o San Lorenzo, pueden ser porcelanato o cerámico, se deberá presentar la propuesta de colores a la Supervisión para su aprobación.</w:t>
      </w:r>
    </w:p>
    <w:p w:rsidR="00CA10CF" w:rsidRPr="00757131" w:rsidRDefault="00CA10CF" w:rsidP="00B81B02">
      <w:pPr>
        <w:pStyle w:val="NoSpacing"/>
        <w:jc w:val="both"/>
        <w:rPr>
          <w:sz w:val="24"/>
          <w:szCs w:val="24"/>
          <w:lang w:val="es-ES"/>
        </w:rPr>
      </w:pPr>
      <w:r w:rsidRPr="00757131">
        <w:rPr>
          <w:sz w:val="24"/>
          <w:szCs w:val="24"/>
          <w:lang w:val="es-ES"/>
        </w:rPr>
        <w:t xml:space="preserve">Se sugiere que el enchape de </w:t>
      </w:r>
      <w:r w:rsidR="00671D40">
        <w:rPr>
          <w:sz w:val="24"/>
          <w:szCs w:val="24"/>
          <w:lang w:val="es-ES"/>
        </w:rPr>
        <w:t>piso tenga cierta textura antideslizante</w:t>
      </w:r>
      <w:r w:rsidRPr="00757131">
        <w:rPr>
          <w:sz w:val="24"/>
          <w:szCs w:val="24"/>
          <w:lang w:val="es-ES"/>
        </w:rPr>
        <w:t>.</w:t>
      </w:r>
    </w:p>
    <w:p w:rsidR="000C1699" w:rsidRPr="00757131" w:rsidRDefault="000C1699" w:rsidP="00B81B02">
      <w:pPr>
        <w:pStyle w:val="NoSpacing"/>
        <w:jc w:val="both"/>
        <w:rPr>
          <w:sz w:val="24"/>
          <w:szCs w:val="24"/>
          <w:lang w:val="es-ES"/>
        </w:rPr>
      </w:pPr>
    </w:p>
    <w:p w:rsidR="00F10130" w:rsidRDefault="00F10130" w:rsidP="00B81B02">
      <w:pPr>
        <w:pStyle w:val="NoSpacing"/>
        <w:jc w:val="both"/>
        <w:rPr>
          <w:b/>
          <w:sz w:val="24"/>
          <w:szCs w:val="24"/>
          <w:u w:val="single"/>
          <w:lang w:val="es-ES"/>
        </w:rPr>
      </w:pPr>
    </w:p>
    <w:p w:rsidR="000C1699" w:rsidRPr="00DF5B67" w:rsidRDefault="000C1699" w:rsidP="00B81B02">
      <w:pPr>
        <w:pStyle w:val="NoSpacing"/>
        <w:jc w:val="both"/>
        <w:rPr>
          <w:b/>
          <w:sz w:val="24"/>
          <w:szCs w:val="24"/>
          <w:u w:val="single"/>
          <w:lang w:val="es-ES"/>
        </w:rPr>
      </w:pPr>
      <w:r w:rsidRPr="00DF5B67">
        <w:rPr>
          <w:b/>
          <w:sz w:val="24"/>
          <w:szCs w:val="24"/>
          <w:u w:val="single"/>
          <w:lang w:val="es-ES"/>
        </w:rPr>
        <w:t>Instalaciones Eléctricas</w:t>
      </w:r>
    </w:p>
    <w:p w:rsidR="000C1699" w:rsidRDefault="000C1699" w:rsidP="00B81B02">
      <w:pPr>
        <w:pStyle w:val="NoSpacing"/>
        <w:jc w:val="both"/>
        <w:rPr>
          <w:sz w:val="24"/>
          <w:szCs w:val="24"/>
          <w:lang w:val="es-ES"/>
        </w:rPr>
      </w:pPr>
      <w:r w:rsidRPr="00757131">
        <w:rPr>
          <w:sz w:val="24"/>
          <w:szCs w:val="24"/>
          <w:lang w:val="es-ES"/>
        </w:rPr>
        <w:t xml:space="preserve">Se requiere la mejora de las instalaciones  en general por lo que se pide el cambio de placas y dados de interruptores y tomacorrientes; </w:t>
      </w:r>
      <w:r w:rsidR="008E5D64" w:rsidRPr="00757131">
        <w:rPr>
          <w:sz w:val="24"/>
          <w:szCs w:val="24"/>
          <w:lang w:val="es-ES"/>
        </w:rPr>
        <w:t>así</w:t>
      </w:r>
      <w:r w:rsidRPr="00757131">
        <w:rPr>
          <w:sz w:val="24"/>
          <w:szCs w:val="24"/>
          <w:lang w:val="es-ES"/>
        </w:rPr>
        <w:t xml:space="preserve"> como las luminarias de dormitorio y baño con ampollas led de luz cálida y de preferencia empotrar todas las conexiones para evitar canaletas dentro de los dormitorios.</w:t>
      </w:r>
    </w:p>
    <w:p w:rsidR="00175610" w:rsidRDefault="00175610" w:rsidP="00B81B02">
      <w:pPr>
        <w:pStyle w:val="NoSpacing"/>
        <w:jc w:val="both"/>
        <w:rPr>
          <w:sz w:val="24"/>
          <w:szCs w:val="24"/>
          <w:lang w:val="es-ES"/>
        </w:rPr>
      </w:pPr>
      <w:r>
        <w:rPr>
          <w:sz w:val="24"/>
          <w:szCs w:val="24"/>
          <w:lang w:val="es-ES"/>
        </w:rPr>
        <w:t>Asimismo se considera el cambio de luminarias del corredor  a un estilo más moderno.</w:t>
      </w:r>
    </w:p>
    <w:p w:rsidR="00A15E66" w:rsidRPr="00757131" w:rsidRDefault="00A15E66" w:rsidP="00B81B02">
      <w:pPr>
        <w:pStyle w:val="NoSpacing"/>
        <w:jc w:val="both"/>
        <w:rPr>
          <w:sz w:val="24"/>
          <w:szCs w:val="24"/>
          <w:lang w:val="es-ES"/>
        </w:rPr>
      </w:pPr>
      <w:r>
        <w:rPr>
          <w:sz w:val="24"/>
          <w:szCs w:val="24"/>
          <w:lang w:val="es-ES"/>
        </w:rPr>
        <w:t>Mejorar la salida de los puntos de data en dormitorios</w:t>
      </w:r>
    </w:p>
    <w:p w:rsidR="000C1699" w:rsidRDefault="000C1699" w:rsidP="00B81B02">
      <w:pPr>
        <w:pStyle w:val="NoSpacing"/>
        <w:jc w:val="both"/>
        <w:rPr>
          <w:sz w:val="24"/>
          <w:szCs w:val="24"/>
          <w:lang w:val="es-ES"/>
        </w:rPr>
      </w:pPr>
    </w:p>
    <w:p w:rsidR="00CA10CF" w:rsidRPr="00971D6F" w:rsidRDefault="00CA10CF" w:rsidP="00B81B02">
      <w:pPr>
        <w:pStyle w:val="NoSpacing"/>
        <w:jc w:val="both"/>
        <w:rPr>
          <w:b/>
          <w:sz w:val="24"/>
          <w:szCs w:val="24"/>
          <w:u w:val="single"/>
          <w:lang w:val="es-ES"/>
        </w:rPr>
      </w:pPr>
      <w:r w:rsidRPr="00971D6F">
        <w:rPr>
          <w:b/>
          <w:sz w:val="24"/>
          <w:szCs w:val="24"/>
          <w:u w:val="single"/>
          <w:lang w:val="es-ES"/>
        </w:rPr>
        <w:t>Pisos y Zócalos</w:t>
      </w:r>
    </w:p>
    <w:p w:rsidR="00CA10CF" w:rsidRPr="00757131" w:rsidRDefault="00CA10CF" w:rsidP="00B81B02">
      <w:pPr>
        <w:pStyle w:val="NoSpacing"/>
        <w:jc w:val="both"/>
        <w:rPr>
          <w:sz w:val="24"/>
          <w:szCs w:val="24"/>
          <w:lang w:val="es-ES"/>
        </w:rPr>
      </w:pPr>
      <w:r w:rsidRPr="00757131">
        <w:rPr>
          <w:sz w:val="24"/>
          <w:szCs w:val="24"/>
          <w:lang w:val="es-ES"/>
        </w:rPr>
        <w:t>El piso de baño se definió en líneas anteriores.</w:t>
      </w:r>
    </w:p>
    <w:p w:rsidR="008B4EF4" w:rsidRDefault="00CA10CF" w:rsidP="00B81B02">
      <w:pPr>
        <w:pStyle w:val="NoSpacing"/>
        <w:jc w:val="both"/>
        <w:rPr>
          <w:sz w:val="24"/>
          <w:szCs w:val="24"/>
          <w:lang w:val="es-ES"/>
        </w:rPr>
      </w:pPr>
      <w:r w:rsidRPr="00757131">
        <w:rPr>
          <w:sz w:val="24"/>
          <w:szCs w:val="24"/>
          <w:lang w:val="es-ES"/>
        </w:rPr>
        <w:t xml:space="preserve">El piso de dormitorio será de alfombra </w:t>
      </w:r>
      <w:proofErr w:type="spellStart"/>
      <w:r w:rsidRPr="00757131">
        <w:rPr>
          <w:sz w:val="24"/>
          <w:szCs w:val="24"/>
          <w:lang w:val="es-ES"/>
        </w:rPr>
        <w:t>bouclé</w:t>
      </w:r>
      <w:proofErr w:type="spellEnd"/>
      <w:r w:rsidRPr="00757131">
        <w:rPr>
          <w:sz w:val="24"/>
          <w:szCs w:val="24"/>
          <w:lang w:val="es-ES"/>
        </w:rPr>
        <w:t xml:space="preserve"> de alto t</w:t>
      </w:r>
      <w:r w:rsidR="00455160" w:rsidRPr="00757131">
        <w:rPr>
          <w:sz w:val="24"/>
          <w:szCs w:val="24"/>
          <w:lang w:val="es-ES"/>
        </w:rPr>
        <w:t>ránsito</w:t>
      </w:r>
      <w:r w:rsidR="008B4EF4">
        <w:rPr>
          <w:sz w:val="24"/>
          <w:szCs w:val="24"/>
          <w:lang w:val="es-ES"/>
        </w:rPr>
        <w:t xml:space="preserve"> de 24 </w:t>
      </w:r>
      <w:proofErr w:type="spellStart"/>
      <w:r w:rsidR="008B4EF4">
        <w:rPr>
          <w:sz w:val="24"/>
          <w:szCs w:val="24"/>
          <w:lang w:val="es-ES"/>
        </w:rPr>
        <w:t>onz</w:t>
      </w:r>
      <w:proofErr w:type="spellEnd"/>
      <w:r w:rsidR="008B4EF4">
        <w:rPr>
          <w:sz w:val="24"/>
          <w:szCs w:val="24"/>
          <w:lang w:val="es-ES"/>
        </w:rPr>
        <w:t>/m², 100% fibra de polipropileno</w:t>
      </w:r>
      <w:r w:rsidR="00455160" w:rsidRPr="00757131">
        <w:rPr>
          <w:sz w:val="24"/>
          <w:szCs w:val="24"/>
          <w:lang w:val="es-ES"/>
        </w:rPr>
        <w:t>,</w:t>
      </w:r>
      <w:r w:rsidR="008B4EF4">
        <w:rPr>
          <w:sz w:val="24"/>
          <w:szCs w:val="24"/>
          <w:lang w:val="es-ES"/>
        </w:rPr>
        <w:t xml:space="preserve"> antiestática, anti-inflamable, doble base.</w:t>
      </w:r>
    </w:p>
    <w:p w:rsidR="00CA10CF" w:rsidRPr="00757131" w:rsidRDefault="008B4EF4" w:rsidP="00B81B02">
      <w:pPr>
        <w:pStyle w:val="NoSpacing"/>
        <w:jc w:val="both"/>
        <w:rPr>
          <w:sz w:val="24"/>
          <w:szCs w:val="24"/>
          <w:lang w:val="es-ES"/>
        </w:rPr>
      </w:pPr>
      <w:r>
        <w:rPr>
          <w:sz w:val="24"/>
          <w:szCs w:val="24"/>
          <w:lang w:val="es-ES"/>
        </w:rPr>
        <w:t>L</w:t>
      </w:r>
      <w:r w:rsidR="00455160" w:rsidRPr="00757131">
        <w:rPr>
          <w:sz w:val="24"/>
          <w:szCs w:val="24"/>
          <w:lang w:val="es-ES"/>
        </w:rPr>
        <w:t>levará zócalos de madera de 8/10 cm en madera cedro color natural.</w:t>
      </w:r>
    </w:p>
    <w:p w:rsidR="008B4EF4" w:rsidRDefault="008B4EF4" w:rsidP="00B81B02">
      <w:pPr>
        <w:pStyle w:val="NoSpacing"/>
        <w:jc w:val="both"/>
        <w:rPr>
          <w:b/>
          <w:sz w:val="24"/>
          <w:szCs w:val="24"/>
          <w:u w:val="single"/>
          <w:lang w:val="es-ES"/>
        </w:rPr>
      </w:pPr>
    </w:p>
    <w:p w:rsidR="003C684C" w:rsidRDefault="003C684C" w:rsidP="00B81B02">
      <w:pPr>
        <w:pStyle w:val="NoSpacing"/>
        <w:jc w:val="both"/>
        <w:rPr>
          <w:b/>
          <w:sz w:val="24"/>
          <w:szCs w:val="24"/>
          <w:u w:val="single"/>
          <w:lang w:val="es-ES"/>
        </w:rPr>
      </w:pPr>
    </w:p>
    <w:p w:rsidR="00926311" w:rsidRDefault="00926311" w:rsidP="00B81B02">
      <w:pPr>
        <w:pStyle w:val="NoSpacing"/>
        <w:jc w:val="both"/>
        <w:rPr>
          <w:b/>
          <w:sz w:val="24"/>
          <w:szCs w:val="24"/>
          <w:u w:val="single"/>
          <w:lang w:val="es-ES"/>
        </w:rPr>
      </w:pPr>
      <w:r>
        <w:rPr>
          <w:b/>
          <w:sz w:val="24"/>
          <w:szCs w:val="24"/>
          <w:u w:val="single"/>
          <w:lang w:val="es-ES"/>
        </w:rPr>
        <w:lastRenderedPageBreak/>
        <w:t>Tabiquería nueva</w:t>
      </w:r>
    </w:p>
    <w:p w:rsidR="00926311" w:rsidRDefault="00926311" w:rsidP="00B81B02">
      <w:pPr>
        <w:pStyle w:val="NoSpacing"/>
        <w:jc w:val="both"/>
        <w:rPr>
          <w:sz w:val="24"/>
          <w:szCs w:val="24"/>
          <w:lang w:val="es-ES"/>
        </w:rPr>
      </w:pPr>
      <w:r>
        <w:rPr>
          <w:sz w:val="24"/>
          <w:szCs w:val="24"/>
          <w:lang w:val="es-ES"/>
        </w:rPr>
        <w:t>La tabiquería nueva por ampliación de duchas o remodelación de dormitorio, será en drywall regular de interiores o con superboard, cuya estructura deberá estar separada @ 40 cm.</w:t>
      </w:r>
    </w:p>
    <w:p w:rsidR="00926311" w:rsidRDefault="00926311" w:rsidP="00B81B02">
      <w:pPr>
        <w:pStyle w:val="NoSpacing"/>
        <w:jc w:val="both"/>
        <w:rPr>
          <w:sz w:val="24"/>
          <w:szCs w:val="24"/>
          <w:lang w:val="es-ES"/>
        </w:rPr>
      </w:pPr>
      <w:r>
        <w:rPr>
          <w:sz w:val="24"/>
          <w:szCs w:val="24"/>
          <w:lang w:val="es-ES"/>
        </w:rPr>
        <w:t xml:space="preserve">Considerar los refuerzos de madera al interior de estos tabiques para la colocación de marcos de puertas o fijación de mobiliario. </w:t>
      </w:r>
    </w:p>
    <w:p w:rsidR="00926311" w:rsidRDefault="00926311" w:rsidP="00B81B02">
      <w:pPr>
        <w:pStyle w:val="NoSpacing"/>
        <w:jc w:val="both"/>
        <w:rPr>
          <w:sz w:val="24"/>
          <w:szCs w:val="24"/>
          <w:lang w:val="es-ES"/>
        </w:rPr>
      </w:pPr>
    </w:p>
    <w:p w:rsidR="00971D6F" w:rsidRDefault="00971D6F" w:rsidP="00B81B02">
      <w:pPr>
        <w:pStyle w:val="NoSpacing"/>
        <w:jc w:val="both"/>
        <w:rPr>
          <w:b/>
          <w:sz w:val="24"/>
          <w:szCs w:val="24"/>
          <w:u w:val="single"/>
          <w:lang w:val="es-ES"/>
        </w:rPr>
      </w:pPr>
    </w:p>
    <w:p w:rsidR="00455160" w:rsidRPr="00DF5B67" w:rsidRDefault="00455160" w:rsidP="00B81B02">
      <w:pPr>
        <w:pStyle w:val="NoSpacing"/>
        <w:jc w:val="both"/>
        <w:rPr>
          <w:b/>
          <w:sz w:val="24"/>
          <w:szCs w:val="24"/>
          <w:u w:val="single"/>
          <w:lang w:val="es-ES"/>
        </w:rPr>
      </w:pPr>
      <w:r w:rsidRPr="00DF5B67">
        <w:rPr>
          <w:b/>
          <w:sz w:val="24"/>
          <w:szCs w:val="24"/>
          <w:u w:val="single"/>
          <w:lang w:val="es-ES"/>
        </w:rPr>
        <w:t>Carpintería</w:t>
      </w:r>
    </w:p>
    <w:p w:rsidR="00455160" w:rsidRPr="00757131" w:rsidRDefault="00455160" w:rsidP="00B81B02">
      <w:pPr>
        <w:pStyle w:val="NoSpacing"/>
        <w:jc w:val="both"/>
        <w:rPr>
          <w:sz w:val="24"/>
          <w:szCs w:val="24"/>
          <w:lang w:val="es-ES"/>
        </w:rPr>
      </w:pPr>
      <w:r w:rsidRPr="00757131">
        <w:rPr>
          <w:sz w:val="24"/>
          <w:szCs w:val="24"/>
          <w:lang w:val="es-ES"/>
        </w:rPr>
        <w:t>Las puertas y marcos deberán recibir mantenimiento de pintura, los marcos en color natural y las puertas en duco blanco.</w:t>
      </w:r>
    </w:p>
    <w:p w:rsidR="009524D1" w:rsidRPr="00757131" w:rsidRDefault="00455160" w:rsidP="00B81B02">
      <w:pPr>
        <w:pStyle w:val="NoSpacing"/>
        <w:jc w:val="both"/>
        <w:rPr>
          <w:sz w:val="24"/>
          <w:szCs w:val="24"/>
          <w:lang w:val="es-ES"/>
        </w:rPr>
      </w:pPr>
      <w:r w:rsidRPr="00757131">
        <w:rPr>
          <w:sz w:val="24"/>
          <w:szCs w:val="24"/>
          <w:lang w:val="es-ES"/>
        </w:rPr>
        <w:t>Las chapas de puertas se mantienen y se podrá considerar el cambio de bisagras.</w:t>
      </w:r>
    </w:p>
    <w:p w:rsidR="00455160" w:rsidRPr="00757131" w:rsidRDefault="00455160" w:rsidP="00B81B02">
      <w:pPr>
        <w:pStyle w:val="NoSpacing"/>
        <w:jc w:val="both"/>
        <w:rPr>
          <w:sz w:val="24"/>
          <w:szCs w:val="24"/>
          <w:lang w:val="es-ES"/>
        </w:rPr>
      </w:pPr>
      <w:r w:rsidRPr="00757131">
        <w:rPr>
          <w:sz w:val="24"/>
          <w:szCs w:val="24"/>
          <w:lang w:val="es-ES"/>
        </w:rPr>
        <w:t>Brindar mantenimiento a las ventanas de madera y vidrio – Verificar su correcto funcionamiento.</w:t>
      </w:r>
    </w:p>
    <w:p w:rsidR="00455160" w:rsidRPr="00757131" w:rsidRDefault="00455160" w:rsidP="00B81B02">
      <w:pPr>
        <w:pStyle w:val="NoSpacing"/>
        <w:jc w:val="both"/>
        <w:rPr>
          <w:sz w:val="24"/>
          <w:szCs w:val="24"/>
          <w:lang w:val="es-ES"/>
        </w:rPr>
      </w:pPr>
      <w:r w:rsidRPr="00757131">
        <w:rPr>
          <w:sz w:val="24"/>
          <w:szCs w:val="24"/>
          <w:lang w:val="es-ES"/>
        </w:rPr>
        <w:t>Brindar mantenimiento al tablero de madera usado como escritorio</w:t>
      </w:r>
    </w:p>
    <w:p w:rsidR="00455160" w:rsidRPr="00757131" w:rsidRDefault="00455160" w:rsidP="00B81B02">
      <w:pPr>
        <w:pStyle w:val="NoSpacing"/>
        <w:jc w:val="both"/>
        <w:rPr>
          <w:sz w:val="24"/>
          <w:szCs w:val="24"/>
          <w:lang w:val="es-ES"/>
        </w:rPr>
      </w:pPr>
      <w:r w:rsidRPr="00757131">
        <w:rPr>
          <w:sz w:val="24"/>
          <w:szCs w:val="24"/>
          <w:lang w:val="es-ES"/>
        </w:rPr>
        <w:t>Brindar mantenimiento a la carpintería de aluminio de los baños.</w:t>
      </w:r>
    </w:p>
    <w:p w:rsidR="00AC0B23" w:rsidRPr="00757131" w:rsidRDefault="00AC0B23" w:rsidP="00B81B02">
      <w:pPr>
        <w:pStyle w:val="NoSpacing"/>
        <w:jc w:val="both"/>
        <w:rPr>
          <w:sz w:val="24"/>
          <w:szCs w:val="24"/>
          <w:lang w:val="es-ES"/>
        </w:rPr>
      </w:pPr>
    </w:p>
    <w:p w:rsidR="00AC0B23" w:rsidRPr="00757131" w:rsidRDefault="00455160" w:rsidP="00B81B02">
      <w:pPr>
        <w:pStyle w:val="NoSpacing"/>
        <w:jc w:val="both"/>
        <w:rPr>
          <w:sz w:val="24"/>
          <w:szCs w:val="24"/>
          <w:lang w:val="es-ES"/>
        </w:rPr>
      </w:pPr>
      <w:r w:rsidRPr="00757131">
        <w:rPr>
          <w:sz w:val="24"/>
          <w:szCs w:val="24"/>
          <w:lang w:val="es-ES"/>
        </w:rPr>
        <w:t>En el dormitorio ampliado</w:t>
      </w:r>
      <w:r w:rsidR="00AC0B23" w:rsidRPr="00757131">
        <w:rPr>
          <w:sz w:val="24"/>
          <w:szCs w:val="24"/>
          <w:lang w:val="es-ES"/>
        </w:rPr>
        <w:t>:</w:t>
      </w:r>
    </w:p>
    <w:p w:rsidR="00455160" w:rsidRPr="00757131" w:rsidRDefault="00AC0B23" w:rsidP="00B81B02">
      <w:pPr>
        <w:pStyle w:val="NoSpacing"/>
        <w:jc w:val="both"/>
        <w:rPr>
          <w:sz w:val="24"/>
          <w:szCs w:val="24"/>
          <w:lang w:val="es-ES"/>
        </w:rPr>
      </w:pPr>
      <w:r w:rsidRPr="00757131">
        <w:rPr>
          <w:sz w:val="24"/>
          <w:szCs w:val="24"/>
          <w:lang w:val="es-ES"/>
        </w:rPr>
        <w:t>G</w:t>
      </w:r>
      <w:r w:rsidR="00455160" w:rsidRPr="00757131">
        <w:rPr>
          <w:sz w:val="24"/>
          <w:szCs w:val="24"/>
          <w:lang w:val="es-ES"/>
        </w:rPr>
        <w:t>enerar un mueble bajo en madera a manera de división de ambiente para colocar el TV.</w:t>
      </w:r>
    </w:p>
    <w:p w:rsidR="00AC0B23" w:rsidRPr="00757131" w:rsidRDefault="00AC0B23" w:rsidP="00B81B02">
      <w:pPr>
        <w:pStyle w:val="NoSpacing"/>
        <w:jc w:val="both"/>
        <w:rPr>
          <w:sz w:val="24"/>
          <w:szCs w:val="24"/>
          <w:lang w:val="es-ES"/>
        </w:rPr>
      </w:pPr>
      <w:r w:rsidRPr="00757131">
        <w:rPr>
          <w:sz w:val="24"/>
          <w:szCs w:val="24"/>
          <w:lang w:val="es-ES"/>
        </w:rPr>
        <w:t xml:space="preserve">En el nuevo espacio para closet, implementar una cajonera baja de 3 niveles, sobre ella </w:t>
      </w:r>
      <w:r w:rsidR="008E5D64">
        <w:rPr>
          <w:sz w:val="24"/>
          <w:szCs w:val="24"/>
          <w:lang w:val="es-ES"/>
        </w:rPr>
        <w:t>se instalarán</w:t>
      </w:r>
      <w:r w:rsidRPr="00757131">
        <w:rPr>
          <w:sz w:val="24"/>
          <w:szCs w:val="24"/>
          <w:lang w:val="es-ES"/>
        </w:rPr>
        <w:t xml:space="preserve"> repisas y al lado derecho un espacio abierto con colgador donde en la parte baja se </w:t>
      </w:r>
      <w:r w:rsidR="009F202A" w:rsidRPr="00757131">
        <w:rPr>
          <w:sz w:val="24"/>
          <w:szCs w:val="24"/>
          <w:lang w:val="es-ES"/>
        </w:rPr>
        <w:t>pueda colocar</w:t>
      </w:r>
      <w:r w:rsidRPr="00757131">
        <w:rPr>
          <w:sz w:val="24"/>
          <w:szCs w:val="24"/>
          <w:lang w:val="es-ES"/>
        </w:rPr>
        <w:t xml:space="preserve"> maletas.</w:t>
      </w:r>
    </w:p>
    <w:p w:rsidR="009524D1" w:rsidRPr="00757131" w:rsidRDefault="009524D1" w:rsidP="00B81B02">
      <w:pPr>
        <w:pStyle w:val="NoSpacing"/>
        <w:jc w:val="both"/>
        <w:rPr>
          <w:sz w:val="24"/>
          <w:szCs w:val="24"/>
          <w:lang w:val="es-ES"/>
        </w:rPr>
      </w:pPr>
      <w:r w:rsidRPr="00757131">
        <w:rPr>
          <w:sz w:val="24"/>
          <w:szCs w:val="24"/>
          <w:lang w:val="es-ES"/>
        </w:rPr>
        <w:t>Complementar el mobiliario con una mesa redonda, dos sillas y un sillón de 1 cuerpo.</w:t>
      </w:r>
    </w:p>
    <w:p w:rsidR="00AC0B23" w:rsidRPr="00757131" w:rsidRDefault="00AC0B23" w:rsidP="00B81B02">
      <w:pPr>
        <w:pStyle w:val="NoSpacing"/>
        <w:jc w:val="both"/>
        <w:rPr>
          <w:sz w:val="24"/>
          <w:szCs w:val="24"/>
          <w:lang w:val="es-ES"/>
        </w:rPr>
      </w:pPr>
    </w:p>
    <w:p w:rsidR="00971D6F" w:rsidRDefault="00971D6F" w:rsidP="00B81B02">
      <w:pPr>
        <w:pStyle w:val="NoSpacing"/>
        <w:jc w:val="both"/>
        <w:rPr>
          <w:b/>
          <w:sz w:val="24"/>
          <w:szCs w:val="24"/>
          <w:u w:val="single"/>
          <w:lang w:val="es-ES"/>
        </w:rPr>
      </w:pPr>
    </w:p>
    <w:p w:rsidR="00AC0B23" w:rsidRPr="00DF5B67" w:rsidRDefault="00AC0B23" w:rsidP="00B81B02">
      <w:pPr>
        <w:pStyle w:val="NoSpacing"/>
        <w:jc w:val="both"/>
        <w:rPr>
          <w:b/>
          <w:sz w:val="24"/>
          <w:szCs w:val="24"/>
          <w:u w:val="single"/>
          <w:lang w:val="es-ES"/>
        </w:rPr>
      </w:pPr>
      <w:r w:rsidRPr="00DF5B67">
        <w:rPr>
          <w:b/>
          <w:sz w:val="24"/>
          <w:szCs w:val="24"/>
          <w:u w:val="single"/>
          <w:lang w:val="es-ES"/>
        </w:rPr>
        <w:t>Control de Luz</w:t>
      </w:r>
    </w:p>
    <w:p w:rsidR="00AC0B23" w:rsidRDefault="00AC0B23" w:rsidP="00B81B02">
      <w:pPr>
        <w:pStyle w:val="NoSpacing"/>
        <w:jc w:val="both"/>
        <w:rPr>
          <w:sz w:val="24"/>
          <w:szCs w:val="24"/>
          <w:lang w:val="es-ES"/>
        </w:rPr>
      </w:pPr>
      <w:r w:rsidRPr="00757131">
        <w:rPr>
          <w:sz w:val="24"/>
          <w:szCs w:val="24"/>
          <w:lang w:val="es-ES"/>
        </w:rPr>
        <w:t>Se requiere el cambio de cortinas existentes por rollers: Hacia la ventana va blackout y hacia el interior va roller de tul modelo Galaxy o similar (con diseño horizontal).</w:t>
      </w:r>
    </w:p>
    <w:p w:rsidR="00F10130" w:rsidRDefault="00F10130" w:rsidP="00B81B02">
      <w:pPr>
        <w:pStyle w:val="NoSpacing"/>
        <w:jc w:val="both"/>
        <w:rPr>
          <w:sz w:val="24"/>
          <w:szCs w:val="24"/>
          <w:lang w:val="es-ES"/>
        </w:rPr>
      </w:pPr>
    </w:p>
    <w:p w:rsidR="00971D6F" w:rsidRDefault="00971D6F" w:rsidP="00B81B02">
      <w:pPr>
        <w:pStyle w:val="NoSpacing"/>
        <w:jc w:val="both"/>
        <w:rPr>
          <w:b/>
          <w:sz w:val="24"/>
          <w:szCs w:val="24"/>
          <w:u w:val="single"/>
          <w:lang w:val="es-ES"/>
        </w:rPr>
      </w:pPr>
    </w:p>
    <w:p w:rsidR="00F10130" w:rsidRPr="00F10130" w:rsidRDefault="00F10130" w:rsidP="00B81B02">
      <w:pPr>
        <w:pStyle w:val="NoSpacing"/>
        <w:jc w:val="both"/>
        <w:rPr>
          <w:b/>
          <w:sz w:val="24"/>
          <w:szCs w:val="24"/>
          <w:u w:val="single"/>
          <w:lang w:val="es-ES"/>
        </w:rPr>
      </w:pPr>
      <w:r w:rsidRPr="00F10130">
        <w:rPr>
          <w:b/>
          <w:sz w:val="24"/>
          <w:szCs w:val="24"/>
          <w:u w:val="single"/>
          <w:lang w:val="es-ES"/>
        </w:rPr>
        <w:t>Pintura</w:t>
      </w:r>
    </w:p>
    <w:p w:rsidR="00F10130" w:rsidRDefault="00F10130" w:rsidP="00B81B02">
      <w:pPr>
        <w:pStyle w:val="NoSpacing"/>
        <w:jc w:val="both"/>
        <w:rPr>
          <w:sz w:val="24"/>
          <w:szCs w:val="24"/>
          <w:lang w:val="es-ES"/>
        </w:rPr>
      </w:pPr>
      <w:r>
        <w:rPr>
          <w:sz w:val="24"/>
          <w:szCs w:val="24"/>
          <w:lang w:val="es-ES"/>
        </w:rPr>
        <w:t>La pintura del techo en el baño será en óleo mate color blanco.</w:t>
      </w:r>
    </w:p>
    <w:p w:rsidR="00F10130" w:rsidRDefault="00F10130" w:rsidP="00B81B02">
      <w:pPr>
        <w:pStyle w:val="NoSpacing"/>
        <w:jc w:val="both"/>
        <w:rPr>
          <w:sz w:val="24"/>
          <w:szCs w:val="24"/>
          <w:lang w:val="es-ES"/>
        </w:rPr>
      </w:pPr>
      <w:r>
        <w:rPr>
          <w:sz w:val="24"/>
          <w:szCs w:val="24"/>
          <w:lang w:val="es-ES"/>
        </w:rPr>
        <w:t>Las paredes de los dormitorios llevan pintura látex blanca Vencelatex o similar.</w:t>
      </w:r>
    </w:p>
    <w:p w:rsidR="00926311" w:rsidRDefault="00926311" w:rsidP="00B81B02">
      <w:pPr>
        <w:pStyle w:val="NoSpacing"/>
        <w:jc w:val="both"/>
        <w:rPr>
          <w:sz w:val="24"/>
          <w:szCs w:val="24"/>
          <w:lang w:val="es-ES"/>
        </w:rPr>
      </w:pPr>
    </w:p>
    <w:p w:rsidR="00926311" w:rsidRDefault="00926311" w:rsidP="00B81B02">
      <w:pPr>
        <w:pStyle w:val="NoSpacing"/>
        <w:jc w:val="both"/>
        <w:rPr>
          <w:sz w:val="24"/>
          <w:szCs w:val="24"/>
          <w:lang w:val="es-ES"/>
        </w:rPr>
      </w:pPr>
    </w:p>
    <w:p w:rsidR="00353EEA" w:rsidRPr="00353EEA" w:rsidRDefault="00353EEA" w:rsidP="00B81B02">
      <w:pPr>
        <w:pStyle w:val="NoSpacing"/>
        <w:jc w:val="both"/>
        <w:rPr>
          <w:b/>
          <w:sz w:val="24"/>
          <w:szCs w:val="24"/>
          <w:u w:val="single"/>
          <w:lang w:val="es-ES"/>
        </w:rPr>
      </w:pPr>
      <w:r w:rsidRPr="00353EEA">
        <w:rPr>
          <w:b/>
          <w:sz w:val="24"/>
          <w:szCs w:val="24"/>
          <w:u w:val="single"/>
          <w:lang w:val="es-ES"/>
        </w:rPr>
        <w:t>Consideraciones</w:t>
      </w:r>
    </w:p>
    <w:p w:rsidR="00353EEA" w:rsidRDefault="00353EEA" w:rsidP="00B81B02">
      <w:pPr>
        <w:pStyle w:val="NoSpacing"/>
        <w:jc w:val="both"/>
        <w:rPr>
          <w:sz w:val="24"/>
          <w:szCs w:val="24"/>
          <w:lang w:val="es-ES"/>
        </w:rPr>
      </w:pPr>
      <w:r>
        <w:rPr>
          <w:sz w:val="24"/>
          <w:szCs w:val="24"/>
          <w:lang w:val="es-ES"/>
        </w:rPr>
        <w:t xml:space="preserve">El personal deberá  contar con SCTR y </w:t>
      </w:r>
      <w:r w:rsidR="00663128">
        <w:rPr>
          <w:sz w:val="24"/>
          <w:szCs w:val="24"/>
          <w:lang w:val="es-ES"/>
        </w:rPr>
        <w:t>EPP</w:t>
      </w:r>
    </w:p>
    <w:p w:rsidR="00353EEA" w:rsidRDefault="00353EEA" w:rsidP="00B81B02">
      <w:pPr>
        <w:pStyle w:val="NoSpacing"/>
        <w:jc w:val="both"/>
        <w:rPr>
          <w:sz w:val="24"/>
          <w:szCs w:val="24"/>
          <w:lang w:val="es-ES"/>
        </w:rPr>
      </w:pPr>
      <w:r>
        <w:rPr>
          <w:sz w:val="24"/>
          <w:szCs w:val="24"/>
          <w:lang w:val="es-ES"/>
        </w:rPr>
        <w:t xml:space="preserve">Coordinar con el CIP los horarios de trabajo </w:t>
      </w:r>
    </w:p>
    <w:p w:rsidR="00353EEA" w:rsidRDefault="00353EEA" w:rsidP="00B81B02">
      <w:pPr>
        <w:pStyle w:val="NoSpacing"/>
        <w:jc w:val="both"/>
        <w:rPr>
          <w:sz w:val="24"/>
          <w:szCs w:val="24"/>
          <w:lang w:val="es-ES"/>
        </w:rPr>
      </w:pPr>
    </w:p>
    <w:p w:rsidR="00175610" w:rsidRDefault="00175610" w:rsidP="00B81B02">
      <w:pPr>
        <w:pStyle w:val="NoSpacing"/>
        <w:jc w:val="both"/>
        <w:rPr>
          <w:b/>
          <w:sz w:val="24"/>
          <w:szCs w:val="24"/>
          <w:u w:val="single"/>
          <w:lang w:val="es-ES"/>
        </w:rPr>
      </w:pPr>
    </w:p>
    <w:p w:rsidR="00C331A5" w:rsidRDefault="00C331A5" w:rsidP="00B81B02">
      <w:pPr>
        <w:pStyle w:val="NoSpacing"/>
        <w:jc w:val="both"/>
        <w:rPr>
          <w:sz w:val="24"/>
          <w:szCs w:val="24"/>
          <w:lang w:val="es-ES"/>
        </w:rPr>
      </w:pPr>
      <w:r>
        <w:rPr>
          <w:b/>
          <w:sz w:val="24"/>
          <w:szCs w:val="24"/>
          <w:u w:val="single"/>
          <w:lang w:val="es-ES"/>
        </w:rPr>
        <w:t>Tiempo estimado para la Ejecución</w:t>
      </w:r>
      <w:r w:rsidRPr="00C331A5">
        <w:rPr>
          <w:b/>
          <w:sz w:val="24"/>
          <w:szCs w:val="24"/>
          <w:lang w:val="es-ES"/>
        </w:rPr>
        <w:t xml:space="preserve">: </w:t>
      </w:r>
      <w:r>
        <w:rPr>
          <w:sz w:val="24"/>
          <w:szCs w:val="24"/>
          <w:lang w:val="es-ES"/>
        </w:rPr>
        <w:t>45 días útiles</w:t>
      </w:r>
    </w:p>
    <w:p w:rsidR="003C684C" w:rsidRDefault="003C684C" w:rsidP="00B81B02">
      <w:pPr>
        <w:pStyle w:val="NoSpacing"/>
        <w:jc w:val="both"/>
        <w:rPr>
          <w:sz w:val="24"/>
          <w:szCs w:val="24"/>
          <w:lang w:val="es-ES"/>
        </w:rPr>
      </w:pPr>
    </w:p>
    <w:p w:rsidR="003C684C" w:rsidRDefault="003C684C" w:rsidP="00B81B02">
      <w:pPr>
        <w:pStyle w:val="NoSpacing"/>
        <w:jc w:val="both"/>
        <w:rPr>
          <w:sz w:val="24"/>
          <w:szCs w:val="24"/>
          <w:lang w:val="es-ES"/>
        </w:rPr>
      </w:pPr>
    </w:p>
    <w:p w:rsidR="003C684C" w:rsidRDefault="003C684C" w:rsidP="00B81B02">
      <w:pPr>
        <w:pStyle w:val="NoSpacing"/>
        <w:jc w:val="both"/>
        <w:rPr>
          <w:sz w:val="24"/>
          <w:szCs w:val="24"/>
          <w:lang w:val="es-ES"/>
        </w:rPr>
      </w:pPr>
    </w:p>
    <w:p w:rsidR="003C684C" w:rsidRDefault="003C684C" w:rsidP="00B81B02">
      <w:pPr>
        <w:pStyle w:val="NoSpacing"/>
        <w:jc w:val="both"/>
        <w:rPr>
          <w:sz w:val="24"/>
          <w:szCs w:val="24"/>
          <w:lang w:val="es-ES"/>
        </w:rPr>
      </w:pPr>
    </w:p>
    <w:p w:rsidR="003C684C" w:rsidRDefault="003C684C" w:rsidP="00B81B02">
      <w:pPr>
        <w:pStyle w:val="NoSpacing"/>
        <w:jc w:val="both"/>
        <w:rPr>
          <w:sz w:val="24"/>
          <w:szCs w:val="24"/>
          <w:lang w:val="es-ES"/>
        </w:rPr>
      </w:pPr>
    </w:p>
    <w:p w:rsidR="003C684C" w:rsidRDefault="003C684C" w:rsidP="00B81B02">
      <w:pPr>
        <w:pStyle w:val="NoSpacing"/>
        <w:jc w:val="both"/>
        <w:rPr>
          <w:sz w:val="24"/>
          <w:szCs w:val="24"/>
          <w:lang w:val="es-ES"/>
        </w:rPr>
      </w:pPr>
    </w:p>
    <w:p w:rsidR="003C684C" w:rsidRDefault="003C684C" w:rsidP="003C684C">
      <w:pPr>
        <w:widowControl w:val="0"/>
        <w:jc w:val="both"/>
        <w:rPr>
          <w:rFonts w:asciiTheme="minorHAnsi" w:eastAsiaTheme="minorHAnsi" w:hAnsiTheme="minorHAnsi" w:cstheme="minorBidi"/>
          <w:b/>
          <w:color w:val="auto"/>
          <w:u w:val="single"/>
          <w:lang w:eastAsia="en-US"/>
        </w:rPr>
      </w:pPr>
      <w:r w:rsidRPr="003C684C">
        <w:rPr>
          <w:rFonts w:asciiTheme="minorHAnsi" w:eastAsiaTheme="minorHAnsi" w:hAnsiTheme="minorHAnsi" w:cstheme="minorBidi"/>
          <w:b/>
          <w:color w:val="auto"/>
          <w:u w:val="single"/>
          <w:lang w:eastAsia="en-US"/>
        </w:rPr>
        <w:t>C</w:t>
      </w:r>
      <w:r>
        <w:rPr>
          <w:rFonts w:asciiTheme="minorHAnsi" w:eastAsiaTheme="minorHAnsi" w:hAnsiTheme="minorHAnsi" w:cstheme="minorBidi"/>
          <w:b/>
          <w:color w:val="auto"/>
          <w:u w:val="single"/>
          <w:lang w:eastAsia="en-US"/>
        </w:rPr>
        <w:t>ronograma del proceso de selección</w:t>
      </w:r>
    </w:p>
    <w:p w:rsidR="003C684C" w:rsidRDefault="003C684C" w:rsidP="003C684C">
      <w:pPr>
        <w:widowControl w:val="0"/>
        <w:jc w:val="both"/>
        <w:rPr>
          <w:rFonts w:asciiTheme="minorHAnsi" w:eastAsiaTheme="minorHAnsi" w:hAnsiTheme="minorHAnsi" w:cstheme="minorBidi"/>
          <w:b/>
          <w:color w:val="auto"/>
          <w:u w:val="single"/>
          <w:lang w:eastAsia="en-US"/>
        </w:rPr>
      </w:pPr>
    </w:p>
    <w:p w:rsidR="003C684C" w:rsidRDefault="003C684C" w:rsidP="003C684C">
      <w:pPr>
        <w:widowControl w:val="0"/>
        <w:jc w:val="both"/>
        <w:rPr>
          <w:rFonts w:ascii="Arial" w:hAnsi="Arial" w:cs="Arial"/>
          <w:b/>
          <w:sz w:val="20"/>
        </w:rPr>
      </w:pPr>
    </w:p>
    <w:p w:rsidR="003C684C" w:rsidRDefault="003C684C" w:rsidP="003C684C">
      <w:pPr>
        <w:pStyle w:val="ListParagraph"/>
        <w:widowControl w:val="0"/>
        <w:spacing w:after="0" w:line="240" w:lineRule="auto"/>
        <w:ind w:left="1080"/>
        <w:jc w:val="both"/>
        <w:rPr>
          <w:rFonts w:ascii="Arial" w:hAnsi="Arial" w:cs="Arial"/>
          <w:b/>
          <w:sz w:val="20"/>
        </w:rPr>
      </w:pPr>
    </w:p>
    <w:p w:rsidR="003C684C" w:rsidRPr="00420B1B" w:rsidRDefault="003C684C" w:rsidP="003C684C">
      <w:pPr>
        <w:pStyle w:val="ListParagraph"/>
        <w:widowControl w:val="0"/>
        <w:spacing w:after="0" w:line="240" w:lineRule="auto"/>
        <w:ind w:left="1080"/>
        <w:jc w:val="both"/>
        <w:rPr>
          <w:rFonts w:ascii="Arial" w:hAnsi="Arial" w:cs="Arial"/>
          <w:b/>
          <w:color w:val="000000"/>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7"/>
        <w:gridCol w:w="280"/>
        <w:gridCol w:w="4037"/>
      </w:tblGrid>
      <w:tr w:rsidR="003C684C" w:rsidRPr="00420B1B" w:rsidTr="007C79F6">
        <w:trPr>
          <w:trHeight w:val="20"/>
        </w:trPr>
        <w:tc>
          <w:tcPr>
            <w:tcW w:w="3402" w:type="dxa"/>
            <w:gridSpan w:val="2"/>
            <w:tcBorders>
              <w:top w:val="single" w:sz="4" w:space="0" w:color="auto"/>
              <w:left w:val="single" w:sz="4" w:space="0" w:color="auto"/>
              <w:bottom w:val="single" w:sz="4" w:space="0" w:color="auto"/>
              <w:right w:val="nil"/>
            </w:tcBorders>
            <w:hideMark/>
          </w:tcPr>
          <w:p w:rsidR="003C684C" w:rsidRPr="00420B1B" w:rsidRDefault="003C684C" w:rsidP="007C79F6">
            <w:pPr>
              <w:pStyle w:val="BodyTextIndent3"/>
              <w:widowControl w:val="0"/>
              <w:tabs>
                <w:tab w:val="left" w:pos="709"/>
              </w:tabs>
              <w:suppressAutoHyphens/>
              <w:ind w:left="0" w:firstLine="0"/>
              <w:rPr>
                <w:rFonts w:cs="Arial"/>
                <w:i w:val="0"/>
              </w:rPr>
            </w:pPr>
            <w:r w:rsidRPr="00420B1B">
              <w:rPr>
                <w:rFonts w:cs="Arial"/>
                <w:b/>
                <w:i w:val="0"/>
              </w:rPr>
              <w:t>Etapa</w:t>
            </w:r>
          </w:p>
        </w:tc>
        <w:tc>
          <w:tcPr>
            <w:tcW w:w="4110" w:type="dxa"/>
            <w:tcBorders>
              <w:top w:val="single" w:sz="4" w:space="0" w:color="auto"/>
              <w:left w:val="nil"/>
              <w:bottom w:val="single" w:sz="4" w:space="0" w:color="auto"/>
              <w:right w:val="single" w:sz="4" w:space="0" w:color="auto"/>
            </w:tcBorders>
            <w:hideMark/>
          </w:tcPr>
          <w:p w:rsidR="003C684C" w:rsidRPr="00420B1B" w:rsidRDefault="003C684C" w:rsidP="007C79F6">
            <w:pPr>
              <w:pStyle w:val="BodyTextIndent3"/>
              <w:widowControl w:val="0"/>
              <w:tabs>
                <w:tab w:val="left" w:pos="709"/>
              </w:tabs>
              <w:suppressAutoHyphens/>
              <w:ind w:left="0" w:firstLine="0"/>
              <w:rPr>
                <w:rFonts w:cs="Arial"/>
                <w:b/>
                <w:i w:val="0"/>
              </w:rPr>
            </w:pPr>
            <w:r w:rsidRPr="00420B1B">
              <w:rPr>
                <w:rFonts w:cs="Arial"/>
                <w:b/>
                <w:i w:val="0"/>
              </w:rPr>
              <w:t>Fecha, hora y lugar</w:t>
            </w:r>
          </w:p>
        </w:tc>
      </w:tr>
      <w:tr w:rsidR="003C684C" w:rsidRPr="00420B1B" w:rsidTr="007C79F6">
        <w:trPr>
          <w:trHeight w:val="20"/>
        </w:trPr>
        <w:tc>
          <w:tcPr>
            <w:tcW w:w="3118" w:type="dxa"/>
            <w:tcBorders>
              <w:top w:val="single" w:sz="4" w:space="0" w:color="auto"/>
              <w:left w:val="single" w:sz="4" w:space="0" w:color="auto"/>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Convocatoria</w:t>
            </w:r>
          </w:p>
        </w:tc>
        <w:tc>
          <w:tcPr>
            <w:tcW w:w="284" w:type="dxa"/>
            <w:tcBorders>
              <w:top w:val="single" w:sz="4" w:space="0" w:color="auto"/>
              <w:left w:val="nil"/>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w:t>
            </w:r>
          </w:p>
        </w:tc>
        <w:tc>
          <w:tcPr>
            <w:tcW w:w="4110" w:type="dxa"/>
            <w:tcBorders>
              <w:top w:val="single" w:sz="4" w:space="0" w:color="auto"/>
              <w:left w:val="nil"/>
              <w:bottom w:val="single" w:sz="4" w:space="0" w:color="auto"/>
              <w:right w:val="single" w:sz="4" w:space="0" w:color="auto"/>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14 de octubre del 2016</w:t>
            </w:r>
          </w:p>
          <w:p w:rsidR="003C684C" w:rsidRPr="003C684C" w:rsidRDefault="003C684C" w:rsidP="003C684C">
            <w:pPr>
              <w:pStyle w:val="NoSpacing"/>
              <w:jc w:val="both"/>
              <w:rPr>
                <w:sz w:val="24"/>
                <w:szCs w:val="24"/>
                <w:lang w:val="es-ES"/>
              </w:rPr>
            </w:pPr>
          </w:p>
        </w:tc>
      </w:tr>
      <w:tr w:rsidR="003C684C" w:rsidRPr="00420B1B" w:rsidTr="007C79F6">
        <w:trPr>
          <w:trHeight w:val="20"/>
        </w:trPr>
        <w:tc>
          <w:tcPr>
            <w:tcW w:w="3118" w:type="dxa"/>
            <w:tcBorders>
              <w:top w:val="single" w:sz="4" w:space="0" w:color="auto"/>
              <w:left w:val="single" w:sz="4" w:space="0" w:color="auto"/>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 xml:space="preserve">Formulación de Consultas </w:t>
            </w:r>
          </w:p>
        </w:tc>
        <w:tc>
          <w:tcPr>
            <w:tcW w:w="284" w:type="dxa"/>
            <w:tcBorders>
              <w:top w:val="single" w:sz="4" w:space="0" w:color="auto"/>
              <w:left w:val="nil"/>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w:t>
            </w:r>
          </w:p>
        </w:tc>
        <w:tc>
          <w:tcPr>
            <w:tcW w:w="4110" w:type="dxa"/>
            <w:tcBorders>
              <w:top w:val="single" w:sz="4" w:space="0" w:color="auto"/>
              <w:left w:val="nil"/>
              <w:bottom w:val="single" w:sz="4" w:space="0" w:color="auto"/>
              <w:right w:val="single" w:sz="4" w:space="0" w:color="auto"/>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Del: 14 de octubre del 2016</w:t>
            </w:r>
          </w:p>
          <w:p w:rsidR="003C684C" w:rsidRPr="003C684C" w:rsidRDefault="003C684C" w:rsidP="003C684C">
            <w:pPr>
              <w:pStyle w:val="NoSpacing"/>
              <w:jc w:val="both"/>
              <w:rPr>
                <w:sz w:val="24"/>
                <w:szCs w:val="24"/>
                <w:lang w:val="es-ES"/>
              </w:rPr>
            </w:pPr>
            <w:r w:rsidRPr="003C684C">
              <w:rPr>
                <w:sz w:val="24"/>
                <w:szCs w:val="24"/>
                <w:lang w:val="es-ES"/>
              </w:rPr>
              <w:t>Al: 20 de octubre del 2016</w:t>
            </w:r>
          </w:p>
          <w:p w:rsidR="003C684C" w:rsidRPr="003C684C" w:rsidRDefault="003C684C" w:rsidP="003C684C">
            <w:pPr>
              <w:pStyle w:val="NoSpacing"/>
              <w:jc w:val="both"/>
              <w:rPr>
                <w:sz w:val="24"/>
                <w:szCs w:val="24"/>
                <w:lang w:val="es-ES"/>
              </w:rPr>
            </w:pPr>
          </w:p>
        </w:tc>
      </w:tr>
      <w:tr w:rsidR="003C684C" w:rsidRPr="00420B1B" w:rsidTr="007C79F6">
        <w:trPr>
          <w:trHeight w:val="20"/>
        </w:trPr>
        <w:tc>
          <w:tcPr>
            <w:tcW w:w="3118" w:type="dxa"/>
            <w:tcBorders>
              <w:top w:val="single" w:sz="4" w:space="0" w:color="auto"/>
              <w:left w:val="single" w:sz="4" w:space="0" w:color="auto"/>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Absolución de Consultas</w:t>
            </w:r>
          </w:p>
        </w:tc>
        <w:tc>
          <w:tcPr>
            <w:tcW w:w="284" w:type="dxa"/>
            <w:tcBorders>
              <w:top w:val="single" w:sz="4" w:space="0" w:color="auto"/>
              <w:left w:val="nil"/>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w:t>
            </w:r>
          </w:p>
        </w:tc>
        <w:tc>
          <w:tcPr>
            <w:tcW w:w="4110" w:type="dxa"/>
            <w:tcBorders>
              <w:top w:val="single" w:sz="4" w:space="0" w:color="auto"/>
              <w:left w:val="nil"/>
              <w:bottom w:val="single" w:sz="4" w:space="0" w:color="auto"/>
              <w:right w:val="single" w:sz="4" w:space="0" w:color="auto"/>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21 de Octubre del 2016</w:t>
            </w:r>
          </w:p>
          <w:p w:rsidR="003C684C" w:rsidRPr="003C684C" w:rsidRDefault="003C684C" w:rsidP="003C684C">
            <w:pPr>
              <w:pStyle w:val="NoSpacing"/>
              <w:jc w:val="both"/>
              <w:rPr>
                <w:sz w:val="24"/>
                <w:szCs w:val="24"/>
                <w:lang w:val="es-ES"/>
              </w:rPr>
            </w:pPr>
          </w:p>
        </w:tc>
      </w:tr>
      <w:tr w:rsidR="003C684C" w:rsidRPr="00420B1B" w:rsidTr="007C79F6">
        <w:trPr>
          <w:trHeight w:val="20"/>
        </w:trPr>
        <w:tc>
          <w:tcPr>
            <w:tcW w:w="3118" w:type="dxa"/>
            <w:tcBorders>
              <w:top w:val="single" w:sz="4" w:space="0" w:color="auto"/>
              <w:left w:val="single" w:sz="4" w:space="0" w:color="auto"/>
              <w:bottom w:val="nil"/>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Presentación de Propuestas</w:t>
            </w:r>
          </w:p>
        </w:tc>
        <w:tc>
          <w:tcPr>
            <w:tcW w:w="284" w:type="dxa"/>
            <w:tcBorders>
              <w:top w:val="single" w:sz="4" w:space="0" w:color="auto"/>
              <w:left w:val="nil"/>
              <w:bottom w:val="nil"/>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w:t>
            </w:r>
          </w:p>
        </w:tc>
        <w:tc>
          <w:tcPr>
            <w:tcW w:w="4110" w:type="dxa"/>
            <w:tcBorders>
              <w:top w:val="single" w:sz="4" w:space="0" w:color="auto"/>
              <w:left w:val="nil"/>
              <w:bottom w:val="nil"/>
              <w:right w:val="single" w:sz="4" w:space="0" w:color="auto"/>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9 de noviembre del 2016</w:t>
            </w:r>
          </w:p>
        </w:tc>
      </w:tr>
      <w:tr w:rsidR="003C684C" w:rsidRPr="00420B1B" w:rsidTr="007C79F6">
        <w:trPr>
          <w:trHeight w:val="20"/>
        </w:trPr>
        <w:tc>
          <w:tcPr>
            <w:tcW w:w="3118" w:type="dxa"/>
            <w:tcBorders>
              <w:top w:val="nil"/>
              <w:left w:val="single" w:sz="4" w:space="0" w:color="auto"/>
              <w:bottom w:val="single" w:sz="4" w:space="0" w:color="auto"/>
              <w:right w:val="nil"/>
            </w:tcBorders>
          </w:tcPr>
          <w:p w:rsidR="003C684C" w:rsidRPr="003C684C" w:rsidRDefault="003C684C" w:rsidP="003C684C">
            <w:pPr>
              <w:pStyle w:val="NoSpacing"/>
              <w:jc w:val="both"/>
              <w:rPr>
                <w:sz w:val="24"/>
                <w:szCs w:val="24"/>
                <w:lang w:val="es-ES"/>
              </w:rPr>
            </w:pPr>
          </w:p>
        </w:tc>
        <w:tc>
          <w:tcPr>
            <w:tcW w:w="284" w:type="dxa"/>
            <w:tcBorders>
              <w:top w:val="nil"/>
              <w:left w:val="nil"/>
              <w:bottom w:val="single" w:sz="4" w:space="0" w:color="auto"/>
              <w:right w:val="nil"/>
            </w:tcBorders>
          </w:tcPr>
          <w:p w:rsidR="003C684C" w:rsidRPr="003C684C" w:rsidRDefault="003C684C" w:rsidP="003C684C">
            <w:pPr>
              <w:pStyle w:val="NoSpacing"/>
              <w:jc w:val="both"/>
              <w:rPr>
                <w:sz w:val="24"/>
                <w:szCs w:val="24"/>
                <w:lang w:val="es-ES"/>
              </w:rPr>
            </w:pPr>
          </w:p>
        </w:tc>
        <w:tc>
          <w:tcPr>
            <w:tcW w:w="4110" w:type="dxa"/>
            <w:tcBorders>
              <w:top w:val="nil"/>
              <w:left w:val="nil"/>
              <w:bottom w:val="single" w:sz="4" w:space="0" w:color="auto"/>
              <w:right w:val="single" w:sz="4" w:space="0" w:color="auto"/>
            </w:tcBorders>
          </w:tcPr>
          <w:p w:rsidR="003C684C" w:rsidRPr="003C684C" w:rsidRDefault="003C684C" w:rsidP="003C684C">
            <w:pPr>
              <w:pStyle w:val="NoSpacing"/>
              <w:jc w:val="both"/>
              <w:rPr>
                <w:sz w:val="24"/>
                <w:szCs w:val="24"/>
                <w:lang w:val="es-ES"/>
              </w:rPr>
            </w:pPr>
          </w:p>
        </w:tc>
      </w:tr>
      <w:tr w:rsidR="003C684C" w:rsidRPr="00420B1B" w:rsidTr="007C79F6">
        <w:trPr>
          <w:trHeight w:val="20"/>
        </w:trPr>
        <w:tc>
          <w:tcPr>
            <w:tcW w:w="3118" w:type="dxa"/>
            <w:tcBorders>
              <w:top w:val="single" w:sz="4" w:space="0" w:color="auto"/>
              <w:left w:val="single" w:sz="4" w:space="0" w:color="auto"/>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Calificación y Evaluación de Propuestas</w:t>
            </w:r>
          </w:p>
          <w:p w:rsidR="003C684C" w:rsidRPr="003C684C" w:rsidRDefault="003C684C" w:rsidP="003C684C">
            <w:pPr>
              <w:pStyle w:val="NoSpacing"/>
              <w:jc w:val="both"/>
              <w:rPr>
                <w:sz w:val="24"/>
                <w:szCs w:val="24"/>
                <w:lang w:val="es-ES"/>
              </w:rPr>
            </w:pPr>
          </w:p>
        </w:tc>
        <w:tc>
          <w:tcPr>
            <w:tcW w:w="284" w:type="dxa"/>
            <w:tcBorders>
              <w:top w:val="single" w:sz="4" w:space="0" w:color="auto"/>
              <w:left w:val="nil"/>
              <w:bottom w:val="single" w:sz="4" w:space="0" w:color="auto"/>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w:t>
            </w:r>
          </w:p>
        </w:tc>
        <w:tc>
          <w:tcPr>
            <w:tcW w:w="4110" w:type="dxa"/>
            <w:tcBorders>
              <w:top w:val="single" w:sz="4" w:space="0" w:color="auto"/>
              <w:left w:val="nil"/>
              <w:bottom w:val="single" w:sz="4" w:space="0" w:color="auto"/>
              <w:right w:val="single" w:sz="4" w:space="0" w:color="auto"/>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11 de noviembre del 2016</w:t>
            </w:r>
          </w:p>
        </w:tc>
      </w:tr>
      <w:tr w:rsidR="003C684C" w:rsidRPr="00420B1B" w:rsidTr="007C79F6">
        <w:trPr>
          <w:trHeight w:val="205"/>
        </w:trPr>
        <w:tc>
          <w:tcPr>
            <w:tcW w:w="3118" w:type="dxa"/>
            <w:tcBorders>
              <w:top w:val="single" w:sz="4" w:space="0" w:color="auto"/>
              <w:left w:val="single" w:sz="4" w:space="0" w:color="auto"/>
              <w:bottom w:val="nil"/>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Otorgamiento de la Buena Pro</w:t>
            </w:r>
          </w:p>
        </w:tc>
        <w:tc>
          <w:tcPr>
            <w:tcW w:w="284" w:type="dxa"/>
            <w:tcBorders>
              <w:top w:val="single" w:sz="4" w:space="0" w:color="auto"/>
              <w:left w:val="nil"/>
              <w:bottom w:val="nil"/>
              <w:right w:val="nil"/>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w:t>
            </w:r>
          </w:p>
        </w:tc>
        <w:tc>
          <w:tcPr>
            <w:tcW w:w="4110" w:type="dxa"/>
            <w:tcBorders>
              <w:top w:val="single" w:sz="4" w:space="0" w:color="auto"/>
              <w:left w:val="nil"/>
              <w:bottom w:val="nil"/>
              <w:right w:val="single" w:sz="4" w:space="0" w:color="auto"/>
            </w:tcBorders>
            <w:hideMark/>
          </w:tcPr>
          <w:p w:rsidR="003C684C" w:rsidRPr="003C684C" w:rsidRDefault="003C684C" w:rsidP="003C684C">
            <w:pPr>
              <w:pStyle w:val="NoSpacing"/>
              <w:jc w:val="both"/>
              <w:rPr>
                <w:sz w:val="24"/>
                <w:szCs w:val="24"/>
                <w:lang w:val="es-ES"/>
              </w:rPr>
            </w:pPr>
          </w:p>
          <w:p w:rsidR="003C684C" w:rsidRPr="003C684C" w:rsidRDefault="003C684C" w:rsidP="003C684C">
            <w:pPr>
              <w:pStyle w:val="NoSpacing"/>
              <w:jc w:val="both"/>
              <w:rPr>
                <w:sz w:val="24"/>
                <w:szCs w:val="24"/>
                <w:lang w:val="es-ES"/>
              </w:rPr>
            </w:pPr>
            <w:r w:rsidRPr="003C684C">
              <w:rPr>
                <w:sz w:val="24"/>
                <w:szCs w:val="24"/>
                <w:lang w:val="es-ES"/>
              </w:rPr>
              <w:t>11 - 14 de noviembre del 2016</w:t>
            </w:r>
          </w:p>
        </w:tc>
      </w:tr>
      <w:tr w:rsidR="003C684C" w:rsidRPr="00420B1B" w:rsidTr="007C79F6">
        <w:trPr>
          <w:trHeight w:val="20"/>
        </w:trPr>
        <w:tc>
          <w:tcPr>
            <w:tcW w:w="3118" w:type="dxa"/>
            <w:tcBorders>
              <w:top w:val="nil"/>
              <w:left w:val="single" w:sz="4" w:space="0" w:color="auto"/>
              <w:bottom w:val="single" w:sz="4" w:space="0" w:color="auto"/>
              <w:right w:val="nil"/>
            </w:tcBorders>
          </w:tcPr>
          <w:p w:rsidR="003C684C" w:rsidRPr="003C684C" w:rsidRDefault="003C684C" w:rsidP="003C684C">
            <w:pPr>
              <w:pStyle w:val="NoSpacing"/>
              <w:jc w:val="both"/>
              <w:rPr>
                <w:sz w:val="24"/>
                <w:szCs w:val="24"/>
                <w:lang w:val="es-ES"/>
              </w:rPr>
            </w:pPr>
          </w:p>
        </w:tc>
        <w:tc>
          <w:tcPr>
            <w:tcW w:w="284" w:type="dxa"/>
            <w:tcBorders>
              <w:top w:val="nil"/>
              <w:left w:val="nil"/>
              <w:bottom w:val="single" w:sz="4" w:space="0" w:color="auto"/>
              <w:right w:val="nil"/>
            </w:tcBorders>
          </w:tcPr>
          <w:p w:rsidR="003C684C" w:rsidRPr="003C684C" w:rsidRDefault="003C684C" w:rsidP="003C684C">
            <w:pPr>
              <w:pStyle w:val="NoSpacing"/>
              <w:jc w:val="both"/>
              <w:rPr>
                <w:sz w:val="24"/>
                <w:szCs w:val="24"/>
                <w:lang w:val="es-ES"/>
              </w:rPr>
            </w:pPr>
          </w:p>
        </w:tc>
        <w:tc>
          <w:tcPr>
            <w:tcW w:w="4110" w:type="dxa"/>
            <w:tcBorders>
              <w:top w:val="nil"/>
              <w:left w:val="nil"/>
              <w:bottom w:val="single" w:sz="4" w:space="0" w:color="auto"/>
              <w:right w:val="single" w:sz="4" w:space="0" w:color="auto"/>
            </w:tcBorders>
          </w:tcPr>
          <w:p w:rsidR="003C684C" w:rsidRPr="003C684C" w:rsidRDefault="003C684C" w:rsidP="003C684C">
            <w:pPr>
              <w:pStyle w:val="NoSpacing"/>
              <w:jc w:val="both"/>
              <w:rPr>
                <w:sz w:val="24"/>
                <w:szCs w:val="24"/>
                <w:lang w:val="es-ES"/>
              </w:rPr>
            </w:pPr>
          </w:p>
        </w:tc>
      </w:tr>
    </w:tbl>
    <w:p w:rsidR="003C684C" w:rsidRPr="00C331A5" w:rsidRDefault="003C684C" w:rsidP="00B81B02">
      <w:pPr>
        <w:pStyle w:val="NoSpacing"/>
        <w:jc w:val="both"/>
        <w:rPr>
          <w:sz w:val="24"/>
          <w:szCs w:val="24"/>
          <w:lang w:val="es-ES"/>
        </w:rPr>
      </w:pPr>
    </w:p>
    <w:sectPr w:rsidR="003C684C" w:rsidRPr="00C331A5" w:rsidSect="00DF5B67">
      <w:pgSz w:w="11907" w:h="16840" w:code="9"/>
      <w:pgMar w:top="1417" w:right="170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549"/>
    <w:multiLevelType w:val="hybridMultilevel"/>
    <w:tmpl w:val="CB6A3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9C"/>
    <w:rsid w:val="000C1699"/>
    <w:rsid w:val="00175610"/>
    <w:rsid w:val="001D548C"/>
    <w:rsid w:val="001D7303"/>
    <w:rsid w:val="00353EEA"/>
    <w:rsid w:val="003C684C"/>
    <w:rsid w:val="004131A3"/>
    <w:rsid w:val="00455160"/>
    <w:rsid w:val="0048552D"/>
    <w:rsid w:val="00663128"/>
    <w:rsid w:val="00671D40"/>
    <w:rsid w:val="00757131"/>
    <w:rsid w:val="008B4EF4"/>
    <w:rsid w:val="008E5D64"/>
    <w:rsid w:val="00926311"/>
    <w:rsid w:val="009524D1"/>
    <w:rsid w:val="00962D28"/>
    <w:rsid w:val="0096645E"/>
    <w:rsid w:val="00970657"/>
    <w:rsid w:val="00971D6F"/>
    <w:rsid w:val="009C575F"/>
    <w:rsid w:val="009F202A"/>
    <w:rsid w:val="00A15E66"/>
    <w:rsid w:val="00A705E1"/>
    <w:rsid w:val="00AC0B23"/>
    <w:rsid w:val="00AD1147"/>
    <w:rsid w:val="00B81B02"/>
    <w:rsid w:val="00C331A5"/>
    <w:rsid w:val="00CA10CF"/>
    <w:rsid w:val="00D4509C"/>
    <w:rsid w:val="00DC6195"/>
    <w:rsid w:val="00DD23F9"/>
    <w:rsid w:val="00DD2EC3"/>
    <w:rsid w:val="00DF5B67"/>
    <w:rsid w:val="00F10130"/>
    <w:rsid w:val="00FC680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EA11F-DB56-4DED-9499-CD6A81A5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548C"/>
    <w:pPr>
      <w:spacing w:after="0" w:line="240" w:lineRule="auto"/>
    </w:pPr>
    <w:rPr>
      <w:rFonts w:ascii="Verdana" w:eastAsia="MS Mincho" w:hAnsi="Verdana" w:cs="Times New Roman"/>
      <w:color w:val="282A55"/>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09C"/>
    <w:pPr>
      <w:spacing w:after="0" w:line="240" w:lineRule="auto"/>
    </w:pPr>
  </w:style>
  <w:style w:type="paragraph" w:styleId="BodyTextIndent3">
    <w:name w:val="Body Text Indent 3"/>
    <w:basedOn w:val="Normal"/>
    <w:link w:val="BodyTextIndent3Char"/>
    <w:rsid w:val="003C684C"/>
    <w:pPr>
      <w:ind w:left="1773" w:hanging="922"/>
    </w:pPr>
    <w:rPr>
      <w:rFonts w:ascii="Arial" w:eastAsia="Times New Roman" w:hAnsi="Arial"/>
      <w:i/>
      <w:color w:val="auto"/>
      <w:sz w:val="20"/>
      <w:szCs w:val="20"/>
      <w:lang w:val="x-none" w:eastAsia="x-none"/>
    </w:rPr>
  </w:style>
  <w:style w:type="character" w:customStyle="1" w:styleId="BodyTextIndent3Char">
    <w:name w:val="Body Text Indent 3 Char"/>
    <w:basedOn w:val="DefaultParagraphFont"/>
    <w:link w:val="BodyTextIndent3"/>
    <w:rsid w:val="003C684C"/>
    <w:rPr>
      <w:rFonts w:ascii="Arial" w:eastAsia="Times New Roman" w:hAnsi="Arial" w:cs="Times New Roman"/>
      <w:i/>
      <w:sz w:val="20"/>
      <w:szCs w:val="20"/>
      <w:lang w:val="x-none" w:eastAsia="x-none"/>
    </w:rPr>
  </w:style>
  <w:style w:type="paragraph" w:styleId="ListParagraph">
    <w:name w:val="List Paragraph"/>
    <w:aliases w:val="Titulo de Fígura,TITULO A"/>
    <w:basedOn w:val="Normal"/>
    <w:link w:val="ListParagraphChar"/>
    <w:uiPriority w:val="34"/>
    <w:qFormat/>
    <w:rsid w:val="003C684C"/>
    <w:pPr>
      <w:spacing w:after="200" w:line="276" w:lineRule="auto"/>
      <w:ind w:left="720"/>
      <w:contextualSpacing/>
    </w:pPr>
    <w:rPr>
      <w:rFonts w:ascii="Calibri" w:eastAsia="Calibri" w:hAnsi="Calibri"/>
      <w:color w:val="auto"/>
      <w:sz w:val="22"/>
      <w:szCs w:val="22"/>
      <w:lang w:val="es-PE" w:eastAsia="es-PE"/>
    </w:rPr>
  </w:style>
  <w:style w:type="character" w:customStyle="1" w:styleId="ListParagraphChar">
    <w:name w:val="List Paragraph Char"/>
    <w:aliases w:val="Titulo de Fígura Char,TITULO A Char"/>
    <w:link w:val="ListParagraph"/>
    <w:uiPriority w:val="34"/>
    <w:locked/>
    <w:rsid w:val="003C684C"/>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Flores, Vanessa (CIP)</cp:lastModifiedBy>
  <cp:revision>2</cp:revision>
  <dcterms:created xsi:type="dcterms:W3CDTF">2016-10-20T20:49:00Z</dcterms:created>
  <dcterms:modified xsi:type="dcterms:W3CDTF">2016-10-20T20:49:00Z</dcterms:modified>
</cp:coreProperties>
</file>